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49" w:rsidRPr="008132DF" w:rsidRDefault="00A01BB7" w:rsidP="000B122B">
      <w:pPr>
        <w:jc w:val="both"/>
        <w:rPr>
          <w:rFonts w:ascii="Verdana" w:hAnsi="Verdana" w:cs="Arial"/>
          <w:b/>
          <w:sz w:val="22"/>
          <w:szCs w:val="22"/>
          <w:lang w:val="es-ES"/>
        </w:rPr>
      </w:pPr>
      <w:r w:rsidRPr="008132DF">
        <w:rPr>
          <w:rFonts w:ascii="Verdana" w:hAnsi="Verdana" w:cs="Arial"/>
          <w:b/>
          <w:sz w:val="22"/>
          <w:szCs w:val="22"/>
          <w:lang w:val="es-ES"/>
        </w:rPr>
        <w:t>ENFERMEDAD DE ALZHEIMER.</w:t>
      </w:r>
    </w:p>
    <w:p w:rsidR="00A01BB7" w:rsidRDefault="00A01BB7" w:rsidP="000B122B">
      <w:pPr>
        <w:jc w:val="both"/>
        <w:rPr>
          <w:rFonts w:ascii="Verdana" w:hAnsi="Verdana" w:cs="Verdana"/>
          <w:b/>
          <w:sz w:val="22"/>
          <w:szCs w:val="22"/>
          <w:lang w:val="es-CU"/>
        </w:rPr>
      </w:pPr>
      <w:r w:rsidRPr="008132DF">
        <w:rPr>
          <w:rFonts w:ascii="Verdana" w:hAnsi="Verdana" w:cs="Arial"/>
          <w:b/>
          <w:sz w:val="22"/>
          <w:szCs w:val="22"/>
          <w:lang w:val="es-ES"/>
        </w:rPr>
        <w:t>ALZHEIMER DESEASE</w:t>
      </w:r>
      <w:r>
        <w:rPr>
          <w:rFonts w:ascii="Verdana" w:hAnsi="Verdana" w:cs="Arial"/>
          <w:sz w:val="22"/>
          <w:szCs w:val="22"/>
          <w:lang w:val="es-ES"/>
        </w:rPr>
        <w:t>.</w:t>
      </w:r>
    </w:p>
    <w:p w:rsidR="00A01BB7" w:rsidRDefault="00A01BB7" w:rsidP="000B122B">
      <w:pPr>
        <w:jc w:val="both"/>
        <w:rPr>
          <w:rFonts w:ascii="Verdana" w:hAnsi="Verdana" w:cs="Verdana"/>
          <w:b/>
          <w:sz w:val="22"/>
          <w:szCs w:val="22"/>
          <w:lang w:val="es-CU"/>
        </w:rPr>
      </w:pPr>
    </w:p>
    <w:p w:rsidR="00A01BB7" w:rsidRDefault="00A01BB7" w:rsidP="000B122B">
      <w:pPr>
        <w:jc w:val="both"/>
        <w:rPr>
          <w:rFonts w:ascii="Verdana" w:hAnsi="Verdana" w:cs="Verdana"/>
          <w:sz w:val="22"/>
          <w:szCs w:val="22"/>
          <w:lang w:val="es-CU"/>
        </w:rPr>
      </w:pPr>
    </w:p>
    <w:p w:rsidR="00970349" w:rsidRPr="00E44D54" w:rsidRDefault="00970349" w:rsidP="000B122B">
      <w:pPr>
        <w:jc w:val="both"/>
        <w:rPr>
          <w:rFonts w:ascii="Verdana" w:hAnsi="Verdana" w:cs="Verdana"/>
          <w:sz w:val="22"/>
          <w:szCs w:val="22"/>
          <w:lang w:val="es-CU"/>
        </w:rPr>
      </w:pPr>
      <w:r w:rsidRPr="00A01BB7">
        <w:rPr>
          <w:rFonts w:ascii="Verdana" w:hAnsi="Verdana" w:cs="Verdana"/>
          <w:sz w:val="22"/>
          <w:szCs w:val="22"/>
          <w:lang w:val="es-CU"/>
        </w:rPr>
        <w:t>A</w:t>
      </w:r>
      <w:r w:rsidRPr="00E44D54">
        <w:rPr>
          <w:rFonts w:ascii="Verdana" w:hAnsi="Verdana" w:cs="Verdana"/>
          <w:sz w:val="22"/>
          <w:szCs w:val="22"/>
          <w:lang w:val="es-CU"/>
        </w:rPr>
        <w:t>nnie García de la Rosa</w:t>
      </w:r>
      <w:r w:rsidRPr="00E44D54">
        <w:rPr>
          <w:rFonts w:ascii="Verdana" w:hAnsi="Verdana" w:cs="Verdana"/>
          <w:sz w:val="22"/>
          <w:szCs w:val="22"/>
          <w:vertAlign w:val="superscript"/>
          <w:lang w:val="es-CU"/>
        </w:rPr>
        <w:t>1</w:t>
      </w:r>
      <w:r w:rsidRPr="00E44D54">
        <w:rPr>
          <w:rFonts w:ascii="Verdana" w:hAnsi="Verdana" w:cs="Verdana"/>
          <w:sz w:val="22"/>
          <w:szCs w:val="22"/>
          <w:lang w:val="es-CU"/>
        </w:rPr>
        <w:t>, Sady Novoa Casales</w:t>
      </w:r>
      <w:r w:rsidRPr="00E44D54">
        <w:rPr>
          <w:rFonts w:ascii="Verdana" w:hAnsi="Verdana" w:cs="Verdana"/>
          <w:sz w:val="22"/>
          <w:szCs w:val="22"/>
          <w:vertAlign w:val="superscript"/>
          <w:lang w:val="es-CU"/>
        </w:rPr>
        <w:t>2</w:t>
      </w:r>
      <w:r w:rsidRPr="00E44D54">
        <w:rPr>
          <w:rFonts w:ascii="Verdana" w:hAnsi="Verdana" w:cs="Verdana"/>
          <w:sz w:val="22"/>
          <w:szCs w:val="22"/>
          <w:lang w:val="es-CU"/>
        </w:rPr>
        <w:t>, Yareisy Torres Delgado</w:t>
      </w:r>
      <w:r w:rsidRPr="00E44D54">
        <w:rPr>
          <w:rFonts w:ascii="Verdana" w:hAnsi="Verdana" w:cs="Verdana"/>
          <w:sz w:val="22"/>
          <w:szCs w:val="22"/>
          <w:vertAlign w:val="superscript"/>
          <w:lang w:val="es-CU"/>
        </w:rPr>
        <w:t xml:space="preserve">3 </w:t>
      </w:r>
    </w:p>
    <w:p w:rsidR="00970349" w:rsidRPr="00E44D54" w:rsidRDefault="00970349" w:rsidP="000B122B">
      <w:pPr>
        <w:jc w:val="both"/>
        <w:rPr>
          <w:rFonts w:ascii="Verdana" w:hAnsi="Verdana" w:cs="Verdana"/>
          <w:sz w:val="22"/>
          <w:szCs w:val="22"/>
          <w:lang w:val="es-ES"/>
        </w:rPr>
      </w:pPr>
    </w:p>
    <w:p w:rsidR="00970349" w:rsidRPr="00E44D54" w:rsidRDefault="00970349" w:rsidP="000B122B">
      <w:pPr>
        <w:widowControl/>
        <w:spacing w:after="200"/>
        <w:jc w:val="both"/>
        <w:rPr>
          <w:rFonts w:ascii="Verdana" w:eastAsia="Calibri" w:hAnsi="Verdana" w:cs="Arial"/>
          <w:kern w:val="0"/>
          <w:sz w:val="22"/>
          <w:szCs w:val="22"/>
          <w:lang w:val="es-ES_tradnl" w:eastAsia="es-ES_tradnl"/>
        </w:rPr>
      </w:pPr>
      <w:r w:rsidRPr="00E44D54">
        <w:rPr>
          <w:rFonts w:ascii="Verdana" w:eastAsia="CIDFont + F1" w:hAnsi="Verdana" w:cs="Verdana"/>
          <w:color w:val="000000"/>
          <w:sz w:val="22"/>
          <w:szCs w:val="22"/>
          <w:vertAlign w:val="superscript"/>
          <w:lang w:val="es-CU"/>
        </w:rPr>
        <w:t>1</w:t>
      </w:r>
      <w:r w:rsidRPr="00E44D54">
        <w:rPr>
          <w:rFonts w:ascii="Verdana" w:eastAsia="CIDFont + F1" w:hAnsi="Verdana" w:cs="Verdana"/>
          <w:color w:val="000000"/>
          <w:sz w:val="22"/>
          <w:szCs w:val="22"/>
          <w:lang w:val="es-CU"/>
        </w:rPr>
        <w:t xml:space="preserve"> </w:t>
      </w:r>
      <w:r w:rsidRPr="00E44D54">
        <w:rPr>
          <w:rFonts w:ascii="Verdana" w:eastAsia="CIDFont + F1" w:hAnsi="Verdana" w:cs="Verdana"/>
          <w:color w:val="000000"/>
          <w:sz w:val="22"/>
          <w:szCs w:val="22"/>
          <w:lang w:val="es-ES"/>
        </w:rPr>
        <w:t>Especialista de Primer Grado en Medicina General Integral</w:t>
      </w:r>
      <w:r w:rsidRPr="00E44D54">
        <w:rPr>
          <w:rFonts w:ascii="Verdana" w:eastAsia="CIDFont + F1" w:hAnsi="Verdana" w:cs="Verdana"/>
          <w:color w:val="000000"/>
          <w:sz w:val="22"/>
          <w:szCs w:val="22"/>
          <w:lang w:val="es-CU"/>
        </w:rPr>
        <w:t>, especialista de Primer Grado en Embriología. Profesora asistente. Departamento de las Ciencias Básicas Biomédicas.</w:t>
      </w:r>
      <w:r w:rsidRPr="00E44D54">
        <w:rPr>
          <w:rFonts w:ascii="Verdana" w:eastAsia="CIDFont + F1" w:hAnsi="Verdana" w:cs="Verdana"/>
          <w:color w:val="000000"/>
          <w:sz w:val="22"/>
          <w:szCs w:val="22"/>
          <w:lang w:val="es-ES"/>
        </w:rPr>
        <w:t xml:space="preserve"> Universidad</w:t>
      </w:r>
      <w:r w:rsidRPr="00E44D54">
        <w:rPr>
          <w:rFonts w:ascii="Verdana" w:eastAsia="CIDFont + F1" w:hAnsi="Verdana" w:cs="Verdana"/>
          <w:color w:val="000000"/>
          <w:sz w:val="22"/>
          <w:szCs w:val="22"/>
          <w:lang w:val="es-CU"/>
        </w:rPr>
        <w:t xml:space="preserve"> </w:t>
      </w:r>
      <w:r w:rsidRPr="00E44D54">
        <w:rPr>
          <w:rFonts w:ascii="Verdana" w:eastAsia="CIDFont + F1" w:hAnsi="Verdana" w:cs="Verdana"/>
          <w:color w:val="000000"/>
          <w:sz w:val="22"/>
          <w:szCs w:val="22"/>
          <w:lang w:val="es-ES"/>
        </w:rPr>
        <w:t>de Ciencias Médicas, Facultad de Ciencias Médicas “Dr. José Assef Yara”. Ciego de Ávila, Cuba.</w:t>
      </w:r>
      <w:r w:rsidRPr="00E44D54">
        <w:rPr>
          <w:rFonts w:ascii="Verdana" w:eastAsia="Calibri" w:hAnsi="Verdana" w:cs="Verdana"/>
          <w:kern w:val="0"/>
          <w:sz w:val="22"/>
          <w:szCs w:val="22"/>
          <w:lang w:val="pt-BR" w:eastAsia="en-US"/>
        </w:rPr>
        <w:t xml:space="preserve"> http://orcid.org/</w:t>
      </w:r>
      <w:r w:rsidRPr="00E44D54">
        <w:rPr>
          <w:rFonts w:ascii="Verdana" w:eastAsia="Calibri" w:hAnsi="Verdana" w:cs="Arial"/>
          <w:kern w:val="0"/>
          <w:sz w:val="22"/>
          <w:szCs w:val="22"/>
          <w:lang w:val="es-ES_tradnl" w:eastAsia="es-ES_tradnl"/>
        </w:rPr>
        <w:t xml:space="preserve"> 0000-0002-5373-5823 </w:t>
      </w:r>
    </w:p>
    <w:p w:rsidR="00970349" w:rsidRPr="00E44D54" w:rsidRDefault="00970349" w:rsidP="000B122B">
      <w:pPr>
        <w:jc w:val="both"/>
        <w:rPr>
          <w:rFonts w:ascii="Verdana" w:eastAsia="CIDFont + F1" w:hAnsi="Verdana" w:cs="Verdana"/>
          <w:color w:val="000000"/>
          <w:sz w:val="22"/>
          <w:szCs w:val="22"/>
          <w:lang w:val="es-CU"/>
        </w:rPr>
      </w:pPr>
    </w:p>
    <w:p w:rsidR="00970349" w:rsidRPr="00E44D54" w:rsidRDefault="00970349" w:rsidP="000B122B">
      <w:pPr>
        <w:jc w:val="both"/>
        <w:rPr>
          <w:rFonts w:ascii="Verdana" w:eastAsia="CIDFont + F1" w:hAnsi="Verdana" w:cs="Verdana"/>
          <w:color w:val="000000"/>
          <w:sz w:val="22"/>
          <w:szCs w:val="22"/>
          <w:lang w:val="es-ES"/>
        </w:rPr>
      </w:pPr>
      <w:r w:rsidRPr="00E44D54">
        <w:rPr>
          <w:rFonts w:ascii="Verdana" w:eastAsia="CIDFont + F1" w:hAnsi="Verdana" w:cs="Verdana"/>
          <w:color w:val="000000"/>
          <w:sz w:val="22"/>
          <w:szCs w:val="22"/>
          <w:vertAlign w:val="superscript"/>
          <w:lang w:val="es-CU"/>
        </w:rPr>
        <w:t xml:space="preserve">2 </w:t>
      </w:r>
      <w:r w:rsidRPr="00E44D54">
        <w:rPr>
          <w:rFonts w:ascii="Verdana" w:eastAsia="CIDFont + F1" w:hAnsi="Verdana" w:cs="Verdana"/>
          <w:color w:val="000000"/>
          <w:sz w:val="22"/>
          <w:szCs w:val="22"/>
          <w:lang w:val="es-CU"/>
        </w:rPr>
        <w:t xml:space="preserve"> </w:t>
      </w:r>
      <w:r w:rsidRPr="00E44D54">
        <w:rPr>
          <w:rFonts w:ascii="Verdana" w:eastAsia="CIDFont + F1" w:hAnsi="Verdana" w:cs="Verdana"/>
          <w:color w:val="000000"/>
          <w:sz w:val="22"/>
          <w:szCs w:val="22"/>
          <w:lang w:val="es-ES"/>
        </w:rPr>
        <w:t>Especialista de Primer Grado en Medicina General Integral</w:t>
      </w:r>
      <w:r w:rsidRPr="00E44D54">
        <w:rPr>
          <w:rFonts w:ascii="Verdana" w:eastAsia="CIDFont + F1" w:hAnsi="Verdana" w:cs="Verdana"/>
          <w:color w:val="000000"/>
          <w:sz w:val="22"/>
          <w:szCs w:val="22"/>
          <w:lang w:val="es-CU"/>
        </w:rPr>
        <w:t>, especialista de Primer Grado en Embriología. Profesora asistente. Departamento de las Ciencias Básicas Biomédicas.</w:t>
      </w:r>
      <w:r w:rsidRPr="00E44D54">
        <w:rPr>
          <w:rFonts w:ascii="Verdana" w:eastAsia="CIDFont + F1" w:hAnsi="Verdana" w:cs="Verdana"/>
          <w:color w:val="000000"/>
          <w:sz w:val="22"/>
          <w:szCs w:val="22"/>
          <w:lang w:val="es-ES"/>
        </w:rPr>
        <w:t xml:space="preserve"> Universidad</w:t>
      </w:r>
      <w:r w:rsidRPr="00E44D54">
        <w:rPr>
          <w:rFonts w:ascii="Verdana" w:eastAsia="CIDFont + F1" w:hAnsi="Verdana" w:cs="Verdana"/>
          <w:color w:val="000000"/>
          <w:sz w:val="22"/>
          <w:szCs w:val="22"/>
          <w:lang w:val="es-CU"/>
        </w:rPr>
        <w:t xml:space="preserve"> </w:t>
      </w:r>
      <w:r w:rsidRPr="00E44D54">
        <w:rPr>
          <w:rFonts w:ascii="Verdana" w:eastAsia="CIDFont + F1" w:hAnsi="Verdana" w:cs="Verdana"/>
          <w:color w:val="000000"/>
          <w:sz w:val="22"/>
          <w:szCs w:val="22"/>
          <w:lang w:val="es-ES"/>
        </w:rPr>
        <w:t>de Ciencias Médicas, Facultad de Ciencias Médicas “Dr. José Assef Yara”. Ciego de Ávila, Cuba.</w:t>
      </w:r>
      <w:r w:rsidRPr="00E44D54">
        <w:rPr>
          <w:rFonts w:ascii="Verdana" w:eastAsia="Calibri" w:hAnsi="Verdana" w:cs="Verdana"/>
          <w:kern w:val="0"/>
          <w:sz w:val="22"/>
          <w:szCs w:val="22"/>
          <w:lang w:val="pt-BR" w:eastAsia="en-US"/>
        </w:rPr>
        <w:t xml:space="preserve"> http://orcid.org/</w:t>
      </w:r>
      <w:r w:rsidRPr="00E44D54">
        <w:rPr>
          <w:rFonts w:ascii="Verdana" w:eastAsia="Calibri" w:hAnsi="Verdana" w:cs="Arial"/>
          <w:kern w:val="0"/>
          <w:sz w:val="22"/>
          <w:szCs w:val="22"/>
          <w:lang w:val="es-ES_tradnl" w:eastAsia="es-ES_tradnl"/>
        </w:rPr>
        <w:t xml:space="preserve"> 0000-0002-0360-688X</w:t>
      </w:r>
    </w:p>
    <w:p w:rsidR="00970349" w:rsidRPr="00E44D54" w:rsidRDefault="00970349" w:rsidP="000B122B">
      <w:pPr>
        <w:jc w:val="both"/>
        <w:rPr>
          <w:rFonts w:ascii="Verdana" w:eastAsia="CIDFont + F1" w:hAnsi="Verdana" w:cs="Verdana"/>
          <w:color w:val="000000"/>
          <w:sz w:val="22"/>
          <w:szCs w:val="22"/>
          <w:vertAlign w:val="superscript"/>
          <w:lang w:val="es-CU"/>
        </w:rPr>
      </w:pPr>
    </w:p>
    <w:p w:rsidR="00970349" w:rsidRPr="0092648A" w:rsidRDefault="00970349" w:rsidP="000B122B">
      <w:pPr>
        <w:jc w:val="both"/>
        <w:rPr>
          <w:rFonts w:ascii="Verdana" w:eastAsia="CIDFont + F1" w:hAnsi="Verdana" w:cs="Verdana"/>
          <w:color w:val="000000"/>
          <w:sz w:val="22"/>
          <w:szCs w:val="22"/>
          <w:lang w:val="es-ES"/>
        </w:rPr>
      </w:pPr>
      <w:r w:rsidRPr="00E44D54">
        <w:rPr>
          <w:rFonts w:ascii="Verdana" w:eastAsia="CIDFont + F1" w:hAnsi="Verdana" w:cs="Verdana"/>
          <w:color w:val="000000"/>
          <w:sz w:val="22"/>
          <w:szCs w:val="22"/>
          <w:vertAlign w:val="superscript"/>
          <w:lang w:val="es-CU"/>
        </w:rPr>
        <w:t>3</w:t>
      </w:r>
      <w:r w:rsidRPr="00E44D54">
        <w:rPr>
          <w:rFonts w:ascii="Verdana" w:eastAsia="CIDFont + F1" w:hAnsi="Verdana" w:cs="Verdana"/>
          <w:color w:val="000000"/>
          <w:sz w:val="22"/>
          <w:szCs w:val="22"/>
          <w:lang w:val="es-ES"/>
        </w:rPr>
        <w:t>Especialista de Primer Grado en Medicina General Integral</w:t>
      </w:r>
      <w:r w:rsidRPr="00E44D54">
        <w:rPr>
          <w:rFonts w:ascii="Verdana" w:eastAsia="CIDFont + F1" w:hAnsi="Verdana" w:cs="Verdana"/>
          <w:color w:val="000000"/>
          <w:sz w:val="22"/>
          <w:szCs w:val="22"/>
          <w:lang w:val="es-CU"/>
        </w:rPr>
        <w:t>, Especialista de Primer Grado en Fisiología normal y patológica. Profesora asistente. Departamento de las Ciencias Básicas Biomédicas.</w:t>
      </w:r>
      <w:r w:rsidRPr="00E44D54">
        <w:rPr>
          <w:rFonts w:ascii="Verdana" w:eastAsia="CIDFont + F1" w:hAnsi="Verdana" w:cs="Verdana"/>
          <w:color w:val="000000"/>
          <w:sz w:val="22"/>
          <w:szCs w:val="22"/>
          <w:lang w:val="es-ES"/>
        </w:rPr>
        <w:t xml:space="preserve"> Universidad</w:t>
      </w:r>
      <w:r w:rsidRPr="00E44D54">
        <w:rPr>
          <w:rFonts w:ascii="Verdana" w:eastAsia="CIDFont + F1" w:hAnsi="Verdana" w:cs="Verdana"/>
          <w:color w:val="000000"/>
          <w:sz w:val="22"/>
          <w:szCs w:val="22"/>
          <w:lang w:val="es-CU"/>
        </w:rPr>
        <w:t xml:space="preserve"> </w:t>
      </w:r>
      <w:r w:rsidRPr="00E44D54">
        <w:rPr>
          <w:rFonts w:ascii="Verdana" w:eastAsia="CIDFont + F1" w:hAnsi="Verdana" w:cs="Verdana"/>
          <w:color w:val="000000"/>
          <w:sz w:val="22"/>
          <w:szCs w:val="22"/>
          <w:lang w:val="es-ES"/>
        </w:rPr>
        <w:t>de Ciencias Médicas, Facultad de Ciencias Médicas “Dr. José Assef Yara”. Ciego</w:t>
      </w:r>
      <w:r w:rsidRPr="0092648A">
        <w:rPr>
          <w:rFonts w:ascii="Verdana" w:eastAsia="CIDFont + F1" w:hAnsi="Verdana" w:cs="Verdana"/>
          <w:color w:val="000000"/>
          <w:sz w:val="22"/>
          <w:szCs w:val="22"/>
          <w:lang w:val="es-ES"/>
        </w:rPr>
        <w:t xml:space="preserve"> de Ávila, Cuba.</w:t>
      </w:r>
      <w:r w:rsidRPr="003B0706">
        <w:rPr>
          <w:rFonts w:ascii="Verdana" w:eastAsia="Calibri" w:hAnsi="Verdana" w:cs="Verdana"/>
          <w:kern w:val="0"/>
          <w:sz w:val="20"/>
          <w:szCs w:val="22"/>
          <w:lang w:val="pt-BR" w:eastAsia="en-US"/>
        </w:rPr>
        <w:t xml:space="preserve"> http://orcid.org/</w:t>
      </w:r>
      <w:r w:rsidRPr="003B0706">
        <w:rPr>
          <w:rFonts w:ascii="Verdana" w:eastAsia="Calibri" w:hAnsi="Verdana" w:cs="Arial"/>
          <w:kern w:val="0"/>
          <w:sz w:val="20"/>
          <w:lang w:val="es-ES_tradnl" w:eastAsia="es-ES_tradnl"/>
        </w:rPr>
        <w:t>0000-0002-9816-4630</w:t>
      </w:r>
    </w:p>
    <w:p w:rsidR="00970349" w:rsidRPr="0092648A" w:rsidRDefault="00970349" w:rsidP="000B122B">
      <w:pPr>
        <w:jc w:val="both"/>
        <w:rPr>
          <w:rFonts w:ascii="Verdana" w:eastAsia="CIDFont + F1" w:hAnsi="Verdana" w:cs="Verdana"/>
          <w:color w:val="000000"/>
          <w:sz w:val="22"/>
          <w:szCs w:val="22"/>
          <w:lang w:val="es-ES"/>
        </w:rPr>
      </w:pPr>
    </w:p>
    <w:p w:rsidR="00970349" w:rsidRPr="0092648A" w:rsidRDefault="00970349" w:rsidP="000B122B">
      <w:pPr>
        <w:jc w:val="both"/>
        <w:rPr>
          <w:rFonts w:ascii="Verdana" w:eastAsia="CIDFont + F1" w:hAnsi="Verdana" w:cs="Verdana"/>
          <w:color w:val="000000"/>
          <w:sz w:val="22"/>
          <w:szCs w:val="22"/>
          <w:lang w:val="es-ES"/>
        </w:rPr>
      </w:pPr>
    </w:p>
    <w:p w:rsidR="00970349" w:rsidRPr="0092648A" w:rsidRDefault="00970349" w:rsidP="000B122B">
      <w:pPr>
        <w:jc w:val="both"/>
        <w:rPr>
          <w:rFonts w:ascii="Verdana" w:hAnsi="Verdana" w:cs="Verdana"/>
          <w:b/>
          <w:sz w:val="22"/>
          <w:szCs w:val="22"/>
          <w:vertAlign w:val="superscript"/>
          <w:lang w:val="es-ES"/>
        </w:rPr>
      </w:pPr>
      <w:r w:rsidRPr="0092648A">
        <w:rPr>
          <w:rFonts w:ascii="Verdana" w:eastAsia="CIDFont + F1" w:hAnsi="Verdana" w:cs="Verdana"/>
          <w:color w:val="000000"/>
          <w:sz w:val="22"/>
          <w:szCs w:val="22"/>
          <w:lang w:val="es-ES"/>
        </w:rPr>
        <w:t>Autor para la correspondencia:</w:t>
      </w:r>
      <w:r w:rsidRPr="0092648A">
        <w:rPr>
          <w:rFonts w:ascii="Verdana" w:eastAsia="CIDFont + F1" w:hAnsi="Verdana" w:cs="Verdana"/>
          <w:color w:val="000000"/>
          <w:sz w:val="22"/>
          <w:szCs w:val="22"/>
          <w:lang w:val="es-CU"/>
        </w:rPr>
        <w:t xml:space="preserve"> </w:t>
      </w:r>
      <w:r w:rsidRPr="0092648A">
        <w:rPr>
          <w:rFonts w:ascii="Verdana" w:eastAsia="CIDFont + F1" w:hAnsi="Verdana" w:cs="Verdana"/>
          <w:b/>
          <w:color w:val="000000"/>
          <w:sz w:val="22"/>
          <w:szCs w:val="22"/>
          <w:lang w:val="es-CU"/>
        </w:rPr>
        <w:t>annir.garces@infomed.sld.cu.</w:t>
      </w:r>
    </w:p>
    <w:p w:rsidR="00970349" w:rsidRPr="00051D12" w:rsidRDefault="00970349" w:rsidP="000B122B">
      <w:pPr>
        <w:jc w:val="both"/>
        <w:rPr>
          <w:rFonts w:ascii="Verdana" w:hAnsi="Verdana" w:cs="Arial"/>
          <w:b/>
          <w:sz w:val="22"/>
          <w:szCs w:val="22"/>
          <w:lang w:val="es-MX"/>
        </w:rPr>
      </w:pPr>
      <w:r w:rsidRPr="0092648A">
        <w:rPr>
          <w:rFonts w:ascii="Verdana" w:eastAsia="CIDFont + F1" w:hAnsi="Verdana" w:cs="Verdana"/>
          <w:b/>
          <w:color w:val="000000"/>
          <w:sz w:val="22"/>
          <w:szCs w:val="22"/>
          <w:lang w:val="es-ES"/>
        </w:rPr>
        <w:br/>
      </w:r>
      <w:r w:rsidRPr="00051D12">
        <w:rPr>
          <w:rFonts w:ascii="Verdana" w:hAnsi="Verdana" w:cs="Arial"/>
          <w:b/>
          <w:sz w:val="22"/>
          <w:szCs w:val="22"/>
          <w:lang w:val="es-MX"/>
        </w:rPr>
        <w:t>RESUMEN</w:t>
      </w:r>
    </w:p>
    <w:p w:rsidR="00970349" w:rsidRPr="00051D12" w:rsidRDefault="00970349" w:rsidP="000B122B">
      <w:pPr>
        <w:jc w:val="both"/>
        <w:rPr>
          <w:rFonts w:ascii="Verdana" w:hAnsi="Verdana" w:cs="Arial"/>
          <w:b/>
          <w:sz w:val="22"/>
          <w:szCs w:val="22"/>
          <w:lang w:val="es-MX"/>
        </w:rPr>
      </w:pPr>
    </w:p>
    <w:p w:rsidR="00013A9A" w:rsidRPr="00E44D54" w:rsidRDefault="002B376C" w:rsidP="000B122B">
      <w:pPr>
        <w:spacing w:before="120" w:after="120"/>
        <w:ind w:right="850"/>
        <w:jc w:val="both"/>
        <w:rPr>
          <w:rFonts w:ascii="Verdana" w:eastAsia="Times New Roman" w:hAnsi="Verdana" w:cs="Arial"/>
          <w:b/>
          <w:sz w:val="22"/>
          <w:szCs w:val="22"/>
          <w:lang w:val="es-ES" w:eastAsia="en-GB"/>
        </w:rPr>
      </w:pPr>
      <w:r w:rsidRPr="00E955A7">
        <w:rPr>
          <w:rFonts w:ascii="Verdana" w:eastAsia="Calibri" w:hAnsi="Verdana" w:cs="Arial"/>
          <w:b/>
          <w:kern w:val="0"/>
          <w:sz w:val="22"/>
          <w:szCs w:val="22"/>
          <w:lang w:val="es-ES" w:eastAsia="en-US"/>
        </w:rPr>
        <w:t>Introducción</w:t>
      </w:r>
      <w:r w:rsidRPr="002B376C">
        <w:rPr>
          <w:rFonts w:ascii="Verdana" w:eastAsia="Calibri" w:hAnsi="Verdana" w:cs="Arial"/>
          <w:kern w:val="0"/>
          <w:sz w:val="22"/>
          <w:szCs w:val="22"/>
          <w:lang w:val="es-ES" w:eastAsia="en-US"/>
        </w:rPr>
        <w:t xml:space="preserve">: </w:t>
      </w:r>
      <w:r w:rsidRPr="00E44D54">
        <w:rPr>
          <w:rFonts w:ascii="Verdana" w:eastAsia="Calibri" w:hAnsi="Verdana" w:cs="Arial"/>
          <w:kern w:val="0"/>
          <w:sz w:val="22"/>
          <w:szCs w:val="22"/>
          <w:lang w:val="es-ES" w:eastAsia="en-US"/>
        </w:rPr>
        <w:t>La demencia es un síndrome que incluye la pérdida de funciones cognitivas con compromiso de la funcionalidad, es decir pérdida de las actividades de la vida diaria para el funcionamiento laboral, social y familiar</w:t>
      </w:r>
      <w:r>
        <w:rPr>
          <w:rFonts w:ascii="Verdana" w:eastAsia="Calibri" w:hAnsi="Verdana" w:cs="Arial"/>
          <w:kern w:val="0"/>
          <w:sz w:val="22"/>
          <w:szCs w:val="22"/>
          <w:lang w:val="es-ES" w:eastAsia="en-US"/>
        </w:rPr>
        <w:t xml:space="preserve"> </w:t>
      </w:r>
      <w:r w:rsidRPr="002B376C">
        <w:rPr>
          <w:rFonts w:ascii="Verdana" w:eastAsia="Calibri" w:hAnsi="Verdana" w:cs="Arial"/>
          <w:b/>
          <w:kern w:val="0"/>
          <w:sz w:val="22"/>
          <w:szCs w:val="22"/>
          <w:lang w:val="es-ES" w:eastAsia="en-US"/>
        </w:rPr>
        <w:t>Método</w:t>
      </w:r>
      <w:r w:rsidRPr="002B376C">
        <w:rPr>
          <w:rFonts w:ascii="Verdana" w:eastAsia="Calibri" w:hAnsi="Verdana" w:cs="Arial"/>
          <w:kern w:val="0"/>
          <w:sz w:val="22"/>
          <w:szCs w:val="22"/>
          <w:lang w:val="es-ES" w:eastAsia="en-US"/>
        </w:rPr>
        <w:t xml:space="preserve">: Se realizó una revisión bibliográfica de las bases de datos MEDLINE, Clinical </w:t>
      </w:r>
      <w:proofErr w:type="spellStart"/>
      <w:r w:rsidRPr="002B376C">
        <w:rPr>
          <w:rFonts w:ascii="Verdana" w:eastAsia="Calibri" w:hAnsi="Verdana" w:cs="Arial"/>
          <w:kern w:val="0"/>
          <w:sz w:val="22"/>
          <w:szCs w:val="22"/>
          <w:lang w:val="es-ES" w:eastAsia="en-US"/>
        </w:rPr>
        <w:t>key</w:t>
      </w:r>
      <w:proofErr w:type="spellEnd"/>
      <w:r w:rsidRPr="002B376C">
        <w:rPr>
          <w:rFonts w:ascii="Verdana" w:eastAsia="Calibri" w:hAnsi="Verdana" w:cs="Arial"/>
          <w:kern w:val="0"/>
          <w:sz w:val="22"/>
          <w:szCs w:val="22"/>
          <w:lang w:val="es-ES" w:eastAsia="en-US"/>
        </w:rPr>
        <w:t xml:space="preserve">, </w:t>
      </w:r>
      <w:proofErr w:type="spellStart"/>
      <w:r w:rsidRPr="002B376C">
        <w:rPr>
          <w:rFonts w:ascii="Verdana" w:eastAsia="Calibri" w:hAnsi="Verdana" w:cs="Arial"/>
          <w:kern w:val="0"/>
          <w:sz w:val="22"/>
          <w:szCs w:val="22"/>
          <w:lang w:val="es-ES" w:eastAsia="en-US"/>
        </w:rPr>
        <w:t>Lilasc</w:t>
      </w:r>
      <w:proofErr w:type="spellEnd"/>
      <w:r w:rsidRPr="002B376C">
        <w:rPr>
          <w:rFonts w:ascii="Verdana" w:eastAsia="Calibri" w:hAnsi="Verdana" w:cs="Arial"/>
          <w:kern w:val="0"/>
          <w:sz w:val="22"/>
          <w:szCs w:val="22"/>
          <w:lang w:val="es-ES" w:eastAsia="en-US"/>
        </w:rPr>
        <w:t xml:space="preserve"> y </w:t>
      </w:r>
      <w:proofErr w:type="spellStart"/>
      <w:r w:rsidRPr="002B376C">
        <w:rPr>
          <w:rFonts w:ascii="Verdana" w:eastAsia="Calibri" w:hAnsi="Verdana" w:cs="Arial"/>
          <w:kern w:val="0"/>
          <w:sz w:val="22"/>
          <w:szCs w:val="22"/>
          <w:lang w:val="es-ES" w:eastAsia="en-US"/>
        </w:rPr>
        <w:t>PubMed</w:t>
      </w:r>
      <w:proofErr w:type="spellEnd"/>
      <w:r w:rsidRPr="002B376C">
        <w:rPr>
          <w:rFonts w:ascii="Verdana" w:eastAsia="Calibri" w:hAnsi="Verdana" w:cs="Arial"/>
          <w:kern w:val="0"/>
          <w:sz w:val="22"/>
          <w:szCs w:val="22"/>
          <w:lang w:val="es-ES" w:eastAsia="en-US"/>
        </w:rPr>
        <w:t xml:space="preserve">. Se tomaron artículos originales y de revisión de revistas médicas de altos índices de citación publicados durante los últimos 5 años, así como, libros de la materia y listas de referencia.  </w:t>
      </w:r>
      <w:r w:rsidRPr="00E955A7">
        <w:rPr>
          <w:rFonts w:ascii="Verdana" w:eastAsia="Calibri" w:hAnsi="Verdana" w:cs="Arial"/>
          <w:b/>
          <w:kern w:val="0"/>
          <w:sz w:val="22"/>
          <w:szCs w:val="22"/>
          <w:lang w:val="es-ES" w:eastAsia="en-US"/>
        </w:rPr>
        <w:t>Desarrollo</w:t>
      </w:r>
      <w:r w:rsidRPr="002B376C">
        <w:rPr>
          <w:rFonts w:ascii="Verdana" w:eastAsia="Calibri" w:hAnsi="Verdana" w:cs="Arial"/>
          <w:kern w:val="0"/>
          <w:sz w:val="22"/>
          <w:szCs w:val="22"/>
          <w:lang w:val="es-ES" w:eastAsia="en-US"/>
        </w:rPr>
        <w:t>: La enfermedad de Alzheimer es una encefalopatía degenerativa primaria</w:t>
      </w:r>
      <w:r w:rsidR="00E72BEC">
        <w:rPr>
          <w:rFonts w:ascii="Verdana" w:eastAsia="Calibri" w:hAnsi="Verdana" w:cs="Arial"/>
          <w:kern w:val="0"/>
          <w:sz w:val="22"/>
          <w:szCs w:val="22"/>
          <w:lang w:val="es-ES" w:eastAsia="en-US"/>
        </w:rPr>
        <w:t>.</w:t>
      </w:r>
      <w:r w:rsidR="00013A9A" w:rsidRPr="00013A9A">
        <w:rPr>
          <w:rFonts w:ascii="Verdana" w:eastAsia="Calibri" w:hAnsi="Verdana" w:cs="Arial"/>
          <w:kern w:val="0"/>
          <w:sz w:val="22"/>
          <w:szCs w:val="22"/>
          <w:lang w:val="es-ES" w:eastAsia="en-US"/>
        </w:rPr>
        <w:t xml:space="preserve"> </w:t>
      </w:r>
      <w:r w:rsidR="00013A9A" w:rsidRPr="00E44D54">
        <w:rPr>
          <w:rFonts w:ascii="Verdana" w:hAnsi="Verdana" w:cs="Arial"/>
          <w:sz w:val="22"/>
          <w:szCs w:val="22"/>
          <w:lang w:val="es-ES"/>
        </w:rPr>
        <w:t>Se estima que se produce por una combinación de susceptibilidad genética sumada a la exposición a factores ambientales, donde interactúan factores de riesgo y factores protectores, en una ventana temporal prolongada y con efecto diferente de acuerdo a la carga genética</w:t>
      </w:r>
      <w:r w:rsidR="00013A9A">
        <w:rPr>
          <w:rFonts w:ascii="Verdana" w:hAnsi="Verdana" w:cs="Arial"/>
          <w:sz w:val="22"/>
          <w:szCs w:val="22"/>
          <w:lang w:val="es-ES"/>
        </w:rPr>
        <w:t xml:space="preserve"> y </w:t>
      </w:r>
      <w:r w:rsidR="00013A9A" w:rsidRPr="00E44D54">
        <w:rPr>
          <w:rFonts w:ascii="Verdana" w:eastAsia="Calibri" w:hAnsi="Verdana" w:cs="Arial"/>
          <w:kern w:val="0"/>
          <w:sz w:val="22"/>
          <w:szCs w:val="22"/>
          <w:lang w:val="es-ES" w:eastAsia="en-US"/>
        </w:rPr>
        <w:t>constituyen un verdadero problema para las familias, la sociedad y la Salud Pública.</w:t>
      </w:r>
      <w:r w:rsidRPr="002B376C">
        <w:rPr>
          <w:rFonts w:ascii="Verdana" w:eastAsia="Calibri" w:hAnsi="Verdana" w:cs="Arial"/>
          <w:kern w:val="0"/>
          <w:sz w:val="22"/>
          <w:szCs w:val="22"/>
          <w:lang w:val="es-ES" w:eastAsia="en-US"/>
        </w:rPr>
        <w:t xml:space="preserve"> </w:t>
      </w:r>
      <w:r w:rsidRPr="002B376C">
        <w:rPr>
          <w:rFonts w:ascii="Verdana" w:eastAsia="Calibri" w:hAnsi="Verdana" w:cs="Arial"/>
          <w:b/>
          <w:kern w:val="0"/>
          <w:sz w:val="22"/>
          <w:szCs w:val="22"/>
          <w:lang w:val="es-ES" w:eastAsia="en-US"/>
        </w:rPr>
        <w:t xml:space="preserve">Conclusiones: </w:t>
      </w:r>
      <w:r w:rsidR="00013A9A" w:rsidRPr="00E44D54">
        <w:rPr>
          <w:rFonts w:ascii="Verdana" w:hAnsi="Verdana" w:cs="Arial"/>
          <w:sz w:val="22"/>
          <w:szCs w:val="22"/>
          <w:lang w:val="es-ES"/>
        </w:rPr>
        <w:t>La enfermedad de Alzheimer es una encefalopatía degenerativa primaria. Se caracteriza por la presencia de trastornos de memoria iniciales y típicos, que comienzan de manera insidiosa y evolucionan progresivamente comprometiendo funciones cognitivas asociada a trastornos conductuales, todo lo que lleva a un estado de invalidez social y dependencia.</w:t>
      </w:r>
    </w:p>
    <w:p w:rsidR="002B376C" w:rsidRDefault="002B376C" w:rsidP="000B122B">
      <w:pPr>
        <w:widowControl/>
        <w:spacing w:after="200"/>
        <w:jc w:val="both"/>
        <w:rPr>
          <w:rFonts w:ascii="Verdana" w:eastAsia="Calibri" w:hAnsi="Verdana" w:cs="Arial"/>
          <w:kern w:val="0"/>
          <w:sz w:val="22"/>
          <w:szCs w:val="22"/>
          <w:lang w:val="es-ES" w:eastAsia="en-US"/>
        </w:rPr>
      </w:pPr>
      <w:r w:rsidRPr="002B376C">
        <w:rPr>
          <w:rFonts w:ascii="Verdana" w:eastAsia="Calibri" w:hAnsi="Verdana" w:cs="Arial"/>
          <w:kern w:val="0"/>
          <w:sz w:val="22"/>
          <w:szCs w:val="22"/>
          <w:lang w:val="es-ES" w:eastAsia="en-US"/>
        </w:rPr>
        <w:t xml:space="preserve">Palabras claves: </w:t>
      </w:r>
      <w:r>
        <w:rPr>
          <w:rFonts w:ascii="Verdana" w:eastAsia="Calibri" w:hAnsi="Verdana" w:cs="Arial"/>
          <w:kern w:val="0"/>
          <w:sz w:val="22"/>
          <w:szCs w:val="22"/>
          <w:lang w:val="es-ES" w:eastAsia="en-US"/>
        </w:rPr>
        <w:t xml:space="preserve">Demencia </w:t>
      </w:r>
      <w:r w:rsidR="006C6B00">
        <w:rPr>
          <w:rFonts w:ascii="Verdana" w:eastAsia="Calibri" w:hAnsi="Verdana" w:cs="Arial"/>
          <w:kern w:val="0"/>
          <w:sz w:val="22"/>
          <w:szCs w:val="22"/>
          <w:lang w:val="es-ES" w:eastAsia="en-US"/>
        </w:rPr>
        <w:t>senil</w:t>
      </w:r>
      <w:r w:rsidR="00E72BEC">
        <w:rPr>
          <w:rFonts w:ascii="Verdana" w:eastAsia="Calibri" w:hAnsi="Verdana" w:cs="Arial"/>
          <w:kern w:val="0"/>
          <w:sz w:val="22"/>
          <w:szCs w:val="22"/>
          <w:lang w:val="es-ES" w:eastAsia="en-US"/>
        </w:rPr>
        <w:t>;</w:t>
      </w:r>
      <w:r w:rsidR="006C6B00">
        <w:rPr>
          <w:rFonts w:ascii="Verdana" w:eastAsia="Calibri" w:hAnsi="Verdana" w:cs="Arial"/>
          <w:kern w:val="0"/>
          <w:sz w:val="22"/>
          <w:szCs w:val="22"/>
          <w:lang w:val="es-ES" w:eastAsia="en-US"/>
        </w:rPr>
        <w:t xml:space="preserve"> enfermedad de </w:t>
      </w:r>
      <w:r>
        <w:rPr>
          <w:rFonts w:ascii="Verdana" w:eastAsia="Calibri" w:hAnsi="Verdana" w:cs="Arial"/>
          <w:kern w:val="0"/>
          <w:sz w:val="22"/>
          <w:szCs w:val="22"/>
          <w:lang w:val="es-ES" w:eastAsia="en-US"/>
        </w:rPr>
        <w:t>Alzheimer</w:t>
      </w:r>
      <w:r w:rsidR="00E72BEC">
        <w:rPr>
          <w:rFonts w:ascii="Verdana" w:eastAsia="Calibri" w:hAnsi="Verdana" w:cs="Arial"/>
          <w:kern w:val="0"/>
          <w:sz w:val="22"/>
          <w:szCs w:val="22"/>
          <w:lang w:val="es-ES" w:eastAsia="en-US"/>
        </w:rPr>
        <w:t>;</w:t>
      </w:r>
      <w:r w:rsidR="006C6B00">
        <w:rPr>
          <w:rFonts w:ascii="Verdana" w:eastAsia="Calibri" w:hAnsi="Verdana" w:cs="Arial"/>
          <w:kern w:val="0"/>
          <w:sz w:val="22"/>
          <w:szCs w:val="22"/>
          <w:lang w:val="es-ES" w:eastAsia="en-US"/>
        </w:rPr>
        <w:t xml:space="preserve"> factores de riesgo</w:t>
      </w:r>
      <w:r w:rsidR="00E72BEC">
        <w:rPr>
          <w:rFonts w:ascii="Verdana" w:eastAsia="Calibri" w:hAnsi="Verdana" w:cs="Arial"/>
          <w:kern w:val="0"/>
          <w:sz w:val="22"/>
          <w:szCs w:val="22"/>
          <w:lang w:val="es-ES" w:eastAsia="en-US"/>
        </w:rPr>
        <w:t xml:space="preserve">; factores protectores. </w:t>
      </w:r>
    </w:p>
    <w:p w:rsidR="00970349" w:rsidRPr="00E44D54" w:rsidRDefault="00970349" w:rsidP="000B122B">
      <w:pPr>
        <w:widowControl/>
        <w:spacing w:after="200"/>
        <w:jc w:val="both"/>
        <w:rPr>
          <w:rFonts w:ascii="Verdana" w:eastAsia="Times New Roman" w:hAnsi="Verdana" w:cs="Arial"/>
          <w:b/>
          <w:kern w:val="0"/>
          <w:sz w:val="22"/>
          <w:szCs w:val="22"/>
          <w:lang w:val="es-ES" w:eastAsia="en-GB"/>
        </w:rPr>
      </w:pPr>
      <w:r w:rsidRPr="00E44D54">
        <w:rPr>
          <w:rFonts w:ascii="Verdana" w:eastAsia="Times New Roman" w:hAnsi="Verdana" w:cs="Arial"/>
          <w:b/>
          <w:kern w:val="0"/>
          <w:sz w:val="22"/>
          <w:szCs w:val="22"/>
          <w:lang w:val="es-ES" w:eastAsia="en-GB"/>
        </w:rPr>
        <w:t>INTRODUCCI</w:t>
      </w:r>
      <w:r w:rsidR="00E72BEC">
        <w:rPr>
          <w:rFonts w:ascii="Verdana" w:eastAsia="Times New Roman" w:hAnsi="Verdana" w:cs="Arial"/>
          <w:b/>
          <w:kern w:val="0"/>
          <w:sz w:val="22"/>
          <w:szCs w:val="22"/>
          <w:lang w:val="es-ES" w:eastAsia="en-GB"/>
        </w:rPr>
        <w:t>Ó</w:t>
      </w:r>
      <w:r w:rsidRPr="00E44D54">
        <w:rPr>
          <w:rFonts w:ascii="Verdana" w:eastAsia="Times New Roman" w:hAnsi="Verdana" w:cs="Arial"/>
          <w:b/>
          <w:kern w:val="0"/>
          <w:sz w:val="22"/>
          <w:szCs w:val="22"/>
          <w:lang w:val="es-ES" w:eastAsia="en-GB"/>
        </w:rPr>
        <w:t>N</w:t>
      </w:r>
    </w:p>
    <w:p w:rsidR="00970349" w:rsidRPr="00E44D54" w:rsidRDefault="00970349" w:rsidP="000B122B">
      <w:pPr>
        <w:widowControl/>
        <w:spacing w:after="200"/>
        <w:jc w:val="both"/>
        <w:rPr>
          <w:rFonts w:ascii="Verdana" w:eastAsia="Calibri" w:hAnsi="Verdana" w:cs="Arial"/>
          <w:b/>
          <w:color w:val="FF0000"/>
          <w:kern w:val="0"/>
          <w:sz w:val="22"/>
          <w:szCs w:val="22"/>
          <w:lang w:val="es-ES" w:eastAsia="en-US"/>
        </w:rPr>
      </w:pPr>
      <w:r w:rsidRPr="00E44D54">
        <w:rPr>
          <w:rFonts w:ascii="Verdana" w:eastAsia="Calibri" w:hAnsi="Verdana" w:cs="Arial"/>
          <w:kern w:val="0"/>
          <w:sz w:val="22"/>
          <w:szCs w:val="22"/>
          <w:lang w:val="es-ES" w:eastAsia="en-US"/>
        </w:rPr>
        <w:t>El envejecimiento de la población mundial es un proceso sin precedentes en la historia de la humanidad y una fuente de complejidad para la provisión de asistencia sanitaria y social desde la perspectiva de salud pública.</w:t>
      </w:r>
      <w:r w:rsidR="006542AD">
        <w:rPr>
          <w:rFonts w:ascii="Verdana" w:eastAsia="Calibri" w:hAnsi="Verdana" w:cs="Arial"/>
          <w:kern w:val="0"/>
          <w:sz w:val="22"/>
          <w:szCs w:val="22"/>
          <w:lang w:val="es-ES" w:eastAsia="en-US"/>
        </w:rPr>
        <w:t xml:space="preserve"> </w:t>
      </w:r>
      <w:r w:rsidR="006542AD" w:rsidRPr="006542AD">
        <w:rPr>
          <w:rFonts w:ascii="Verdana" w:eastAsia="Calibri" w:hAnsi="Verdana" w:cs="Arial"/>
          <w:kern w:val="0"/>
          <w:sz w:val="22"/>
          <w:szCs w:val="22"/>
          <w:vertAlign w:val="superscript"/>
          <w:lang w:val="es-ES" w:eastAsia="en-US"/>
        </w:rPr>
        <w:t>(</w:t>
      </w:r>
      <w:r w:rsidRPr="006542AD">
        <w:rPr>
          <w:rFonts w:ascii="Verdana" w:eastAsia="Calibri" w:hAnsi="Verdana" w:cs="Arial"/>
          <w:kern w:val="0"/>
          <w:sz w:val="22"/>
          <w:szCs w:val="22"/>
          <w:vertAlign w:val="superscript"/>
          <w:lang w:val="es-ES" w:eastAsia="en-US"/>
        </w:rPr>
        <w:t>1</w:t>
      </w:r>
      <w:r w:rsidR="006542AD" w:rsidRPr="006542AD">
        <w:rPr>
          <w:rFonts w:ascii="Verdana" w:eastAsia="Calibri" w:hAnsi="Verdana" w:cs="Arial"/>
          <w:kern w:val="0"/>
          <w:sz w:val="22"/>
          <w:szCs w:val="22"/>
          <w:vertAlign w:val="superscript"/>
          <w:lang w:val="es-ES" w:eastAsia="en-US"/>
        </w:rPr>
        <w:t>)</w:t>
      </w:r>
      <w:r w:rsidR="006542AD" w:rsidRPr="006542AD">
        <w:rPr>
          <w:rFonts w:ascii="Verdana" w:eastAsia="Calibri" w:hAnsi="Verdana" w:cs="Arial"/>
          <w:kern w:val="0"/>
          <w:sz w:val="22"/>
          <w:szCs w:val="22"/>
          <w:vertAlign w:val="subscript"/>
          <w:lang w:val="es-ES" w:eastAsia="en-US"/>
        </w:rPr>
        <w:t xml:space="preserve"> </w:t>
      </w:r>
      <w:r w:rsidRPr="006542AD">
        <w:rPr>
          <w:rFonts w:ascii="Verdana" w:eastAsia="Calibri" w:hAnsi="Verdana" w:cs="Arial"/>
          <w:kern w:val="0"/>
          <w:sz w:val="22"/>
          <w:szCs w:val="22"/>
          <w:vertAlign w:val="subscript"/>
          <w:lang w:val="es-ES" w:eastAsia="en-US"/>
        </w:rPr>
        <w:t xml:space="preserve"> </w:t>
      </w:r>
      <w:r w:rsidRPr="00E44D54">
        <w:rPr>
          <w:rFonts w:ascii="Verdana" w:eastAsia="Calibri" w:hAnsi="Verdana" w:cs="Arial"/>
          <w:kern w:val="0"/>
          <w:sz w:val="22"/>
          <w:szCs w:val="22"/>
          <w:lang w:val="es-ES" w:eastAsia="en-US"/>
        </w:rPr>
        <w:t>Los patrones de envejecimiento han cambiado de forma drástica en el último siglo y todo parece indicar que esta tendencia se mantendrá en los próximos años. En la actualidad, la proporción de población de adultos mayores (AM) es la más grande de todos los grupos de edad, lo que evidencia el envejecimiento poblacional. Este proceso es el resultado del tránsito de la población de condiciones de alta fecundidad, alta mortalidad y un predominio de población joven, a condiciones de baja fecundidad, baja mortalidad e incremento de la población mayor, fenómeno que se conoce como transición demográfica</w:t>
      </w:r>
      <w:r w:rsidRPr="00E44D54">
        <w:rPr>
          <w:rFonts w:ascii="Verdana" w:eastAsia="Calibri" w:hAnsi="Verdana" w:cs="Arial"/>
          <w:b/>
          <w:kern w:val="0"/>
          <w:sz w:val="22"/>
          <w:szCs w:val="22"/>
          <w:lang w:val="es-ES" w:eastAsia="en-US"/>
        </w:rPr>
        <w:t>.</w:t>
      </w:r>
      <w:r w:rsidR="006542AD" w:rsidRPr="006542AD">
        <w:rPr>
          <w:rFonts w:ascii="Verdana" w:eastAsia="Calibri" w:hAnsi="Verdana" w:cs="Arial"/>
          <w:kern w:val="0"/>
          <w:sz w:val="22"/>
          <w:szCs w:val="22"/>
          <w:vertAlign w:val="superscript"/>
          <w:lang w:val="es-ES" w:eastAsia="en-US"/>
        </w:rPr>
        <w:t xml:space="preserve"> (</w:t>
      </w:r>
      <w:r w:rsidR="006542AD">
        <w:rPr>
          <w:rFonts w:ascii="Verdana" w:eastAsia="Calibri" w:hAnsi="Verdana" w:cs="Arial"/>
          <w:kern w:val="0"/>
          <w:sz w:val="22"/>
          <w:szCs w:val="22"/>
          <w:vertAlign w:val="superscript"/>
          <w:lang w:val="es-ES" w:eastAsia="en-US"/>
        </w:rPr>
        <w:t>2</w:t>
      </w:r>
      <w:r w:rsidR="006542AD" w:rsidRPr="006542AD">
        <w:rPr>
          <w:rFonts w:ascii="Verdana" w:eastAsia="Calibri" w:hAnsi="Verdana" w:cs="Arial"/>
          <w:kern w:val="0"/>
          <w:sz w:val="22"/>
          <w:szCs w:val="22"/>
          <w:vertAlign w:val="superscript"/>
          <w:lang w:val="es-ES" w:eastAsia="en-US"/>
        </w:rPr>
        <w:t>)</w:t>
      </w:r>
      <w:r w:rsidR="006542AD" w:rsidRPr="006542AD">
        <w:rPr>
          <w:rFonts w:ascii="Verdana" w:eastAsia="Calibri" w:hAnsi="Verdana" w:cs="Arial"/>
          <w:kern w:val="0"/>
          <w:sz w:val="22"/>
          <w:szCs w:val="22"/>
          <w:vertAlign w:val="subscript"/>
          <w:lang w:val="es-ES" w:eastAsia="en-US"/>
        </w:rPr>
        <w:t xml:space="preserve">  </w:t>
      </w:r>
    </w:p>
    <w:p w:rsidR="00970349" w:rsidRPr="00E72BEC" w:rsidRDefault="00970349" w:rsidP="000B122B">
      <w:pPr>
        <w:widowControl/>
        <w:spacing w:after="200"/>
        <w:jc w:val="both"/>
        <w:rPr>
          <w:rFonts w:ascii="Verdana" w:eastAsia="Calibri" w:hAnsi="Verdana" w:cs="Arial"/>
          <w:b/>
          <w:kern w:val="0"/>
          <w:sz w:val="22"/>
          <w:szCs w:val="22"/>
          <w:lang w:val="es-ES" w:eastAsia="en-US"/>
        </w:rPr>
      </w:pPr>
      <w:r w:rsidRPr="00E44D54">
        <w:rPr>
          <w:rFonts w:ascii="Verdana" w:eastAsia="Calibri" w:hAnsi="Verdana" w:cs="Arial"/>
          <w:kern w:val="0"/>
          <w:sz w:val="22"/>
          <w:szCs w:val="22"/>
          <w:lang w:val="es-ES" w:eastAsia="en-US"/>
        </w:rPr>
        <w:t>Se prevé que el crecimiento global de la población de 60 años y más sucederá de manera diferencial; así, en los próximos 15 años el número de personas mayores en América Latina y el Caribe tendrá un aumento de 71%, seguido por Asia (66%), África (64%), Oceanía (47%), América del Norte (41%) y Europa (23%).</w:t>
      </w:r>
      <w:r w:rsidR="006542AD" w:rsidRP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vertAlign w:val="superscript"/>
          <w:lang w:val="es-ES" w:eastAsia="en-US"/>
        </w:rPr>
        <w:t>3</w:t>
      </w:r>
      <w:r w:rsid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vertAlign w:val="superscript"/>
          <w:lang w:val="es-ES" w:eastAsia="en-US"/>
        </w:rPr>
        <w:t xml:space="preserve"> </w:t>
      </w:r>
      <w:r w:rsidRPr="00E44D54">
        <w:rPr>
          <w:rFonts w:ascii="Verdana" w:eastAsia="Calibri" w:hAnsi="Verdana" w:cs="Arial"/>
          <w:kern w:val="0"/>
          <w:sz w:val="22"/>
          <w:szCs w:val="22"/>
          <w:lang w:val="es-ES" w:eastAsia="en-US"/>
        </w:rPr>
        <w:t>En</w:t>
      </w:r>
      <w:r w:rsidRPr="00E44D54">
        <w:rPr>
          <w:rFonts w:ascii="Verdana" w:eastAsia="Calibri" w:hAnsi="Verdana" w:cs="Arial"/>
          <w:kern w:val="0"/>
          <w:sz w:val="22"/>
          <w:szCs w:val="22"/>
          <w:vertAlign w:val="superscript"/>
          <w:lang w:val="es-ES" w:eastAsia="en-US"/>
        </w:rPr>
        <w:t xml:space="preserve"> </w:t>
      </w:r>
      <w:r w:rsidRPr="00E44D54">
        <w:rPr>
          <w:rFonts w:ascii="Verdana" w:eastAsia="Calibri" w:hAnsi="Verdana" w:cs="Arial"/>
          <w:kern w:val="0"/>
          <w:sz w:val="22"/>
          <w:szCs w:val="22"/>
          <w:lang w:val="es-ES" w:eastAsia="en-US"/>
        </w:rPr>
        <w:t>Cuba</w:t>
      </w:r>
      <w:r w:rsidRPr="00E44D54">
        <w:rPr>
          <w:rFonts w:ascii="Verdana" w:eastAsia="Calibri" w:hAnsi="Verdana" w:cs="Arial"/>
          <w:kern w:val="0"/>
          <w:sz w:val="22"/>
          <w:szCs w:val="22"/>
          <w:vertAlign w:val="superscript"/>
          <w:lang w:val="es-ES" w:eastAsia="en-US"/>
        </w:rPr>
        <w:t xml:space="preserve"> </w:t>
      </w:r>
      <w:r w:rsidRPr="00E44D54">
        <w:rPr>
          <w:rFonts w:ascii="Verdana" w:eastAsia="Calibri" w:hAnsi="Verdana" w:cs="Arial"/>
          <w:kern w:val="0"/>
          <w:sz w:val="22"/>
          <w:szCs w:val="22"/>
          <w:lang w:val="es-ES" w:eastAsia="en-US"/>
        </w:rPr>
        <w:t>el 20.4 % de las personas tiene 60 años y más de edad.</w:t>
      </w:r>
      <w:r w:rsidR="006542AD" w:rsidRP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vertAlign w:val="superscript"/>
          <w:lang w:val="es-ES" w:eastAsia="en-US"/>
        </w:rPr>
        <w:t>4</w:t>
      </w:r>
      <w:r w:rsidR="006542AD">
        <w:rPr>
          <w:rFonts w:ascii="Verdana" w:eastAsia="Calibri" w:hAnsi="Verdana" w:cs="Arial"/>
          <w:kern w:val="0"/>
          <w:sz w:val="22"/>
          <w:szCs w:val="22"/>
          <w:vertAlign w:val="superscript"/>
          <w:lang w:val="es-ES" w:eastAsia="en-US"/>
        </w:rPr>
        <w:t>)</w:t>
      </w:r>
      <w:r w:rsidR="00E72BEC">
        <w:rPr>
          <w:rFonts w:ascii="Verdana" w:eastAsia="Calibri" w:hAnsi="Verdana" w:cs="Arial"/>
          <w:b/>
          <w:kern w:val="0"/>
          <w:sz w:val="22"/>
          <w:szCs w:val="22"/>
          <w:lang w:val="es-ES" w:eastAsia="en-US"/>
        </w:rPr>
        <w:t xml:space="preserve"> </w:t>
      </w:r>
      <w:r w:rsidRPr="00E44D54">
        <w:rPr>
          <w:rFonts w:ascii="Verdana" w:eastAsia="Calibri" w:hAnsi="Verdana" w:cs="Arial"/>
          <w:kern w:val="0"/>
          <w:sz w:val="22"/>
          <w:szCs w:val="22"/>
          <w:lang w:val="es-ES" w:eastAsia="en-US"/>
        </w:rPr>
        <w:t>El envejecimiento es en la actualidad una de las principales causas del aumento de la carga global de la enfermedad (CGE), lo que se refleja en trastornos asociados con la edad, como lo son la demencia, los eventos cerebrovasculares, la enfermedad pulmonar obstructiva crónica y la diabetes; enfermedades que contribuyen de manera sustancial a la limitación de actividades de la vida diaria y a la discapacidad y dependencia subsecuentes</w:t>
      </w:r>
      <w:r w:rsidR="006542AD">
        <w:rPr>
          <w:rFonts w:ascii="Verdana" w:eastAsia="Calibri" w:hAnsi="Verdana" w:cs="Arial"/>
          <w:kern w:val="0"/>
          <w:sz w:val="22"/>
          <w:szCs w:val="22"/>
          <w:lang w:val="es-ES" w:eastAsia="en-US"/>
        </w:rPr>
        <w:t>.</w:t>
      </w:r>
      <w:r w:rsidR="006542AD" w:rsidRP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vertAlign w:val="superscript"/>
          <w:lang w:val="es-ES" w:eastAsia="en-US"/>
        </w:rPr>
        <w:t>5</w:t>
      </w:r>
      <w:r w:rsidR="006542AD">
        <w:rPr>
          <w:rFonts w:ascii="Verdana" w:eastAsia="Calibri" w:hAnsi="Verdana" w:cs="Arial"/>
          <w:kern w:val="0"/>
          <w:sz w:val="22"/>
          <w:szCs w:val="22"/>
          <w:vertAlign w:val="superscript"/>
          <w:lang w:val="es-ES" w:eastAsia="en-US"/>
        </w:rPr>
        <w:t>)</w:t>
      </w:r>
    </w:p>
    <w:p w:rsidR="00970349" w:rsidRPr="00E44D54" w:rsidRDefault="00970349" w:rsidP="000B122B">
      <w:pPr>
        <w:widowControl/>
        <w:spacing w:after="200"/>
        <w:jc w:val="both"/>
        <w:rPr>
          <w:rFonts w:ascii="Verdana" w:eastAsia="Calibri" w:hAnsi="Verdana" w:cs="Arial"/>
          <w:b/>
          <w:color w:val="FF0000"/>
          <w:kern w:val="0"/>
          <w:sz w:val="22"/>
          <w:szCs w:val="22"/>
          <w:vertAlign w:val="superscript"/>
          <w:lang w:val="es-ES" w:eastAsia="en-US"/>
        </w:rPr>
      </w:pPr>
      <w:r w:rsidRPr="00E44D54">
        <w:rPr>
          <w:rFonts w:ascii="Verdana" w:eastAsia="Calibri" w:hAnsi="Verdana" w:cs="Arial"/>
          <w:b/>
          <w:kern w:val="0"/>
          <w:sz w:val="22"/>
          <w:szCs w:val="22"/>
          <w:vertAlign w:val="superscript"/>
          <w:lang w:val="es-ES" w:eastAsia="en-US"/>
        </w:rPr>
        <w:t xml:space="preserve"> </w:t>
      </w:r>
      <w:r w:rsidRPr="00E44D54">
        <w:rPr>
          <w:rFonts w:ascii="Verdana" w:eastAsia="Calibri" w:hAnsi="Verdana" w:cs="Arial"/>
          <w:kern w:val="0"/>
          <w:sz w:val="22"/>
          <w:szCs w:val="22"/>
          <w:lang w:val="es-ES" w:eastAsia="en-US"/>
        </w:rPr>
        <w:t>La demencia es un síndrome que incluye la pérdida de funciones cognitivas con compromiso de la funcionalidad, es decir pérdida de las actividades de la vida diaria para el funcionamiento laboral, social y familiar.</w:t>
      </w:r>
      <w:r w:rsidR="006542AD" w:rsidRP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vertAlign w:val="superscript"/>
          <w:lang w:val="es-ES" w:eastAsia="en-US"/>
        </w:rPr>
        <w:t>6</w:t>
      </w:r>
      <w:r w:rsid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lang w:val="es-ES" w:eastAsia="en-US"/>
        </w:rPr>
        <w:t xml:space="preserve"> Es un síndrome clínico, de comienzo insidioso y evolución progresiva, que implica una declinación cognitiva desde un nivel previo más alto de funcionamiento, manifestado por deterioro de varias funciones cognitivas (memoria, atención, función ejecutiva, lenguaje, funciones visuo-espaciales, praxias, habilidades psicomotoras y conducta)</w:t>
      </w:r>
      <w:r w:rsidR="006542AD">
        <w:rPr>
          <w:rFonts w:ascii="Verdana" w:eastAsia="Calibri" w:hAnsi="Verdana" w:cs="Arial"/>
          <w:kern w:val="0"/>
          <w:sz w:val="22"/>
          <w:szCs w:val="22"/>
          <w:lang w:val="es-ES" w:eastAsia="en-US"/>
        </w:rPr>
        <w:t>.</w:t>
      </w:r>
      <w:r w:rsidR="006542AD" w:rsidRPr="006542AD">
        <w:rPr>
          <w:rFonts w:ascii="Verdana" w:eastAsia="Calibri" w:hAnsi="Verdana" w:cs="Arial"/>
          <w:kern w:val="0"/>
          <w:sz w:val="22"/>
          <w:szCs w:val="22"/>
          <w:vertAlign w:val="superscript"/>
          <w:lang w:val="es-ES" w:eastAsia="en-US"/>
        </w:rPr>
        <w:t>(</w:t>
      </w:r>
      <w:r w:rsidRPr="00E44D54">
        <w:rPr>
          <w:rFonts w:ascii="Verdana" w:eastAsia="Calibri" w:hAnsi="Verdana" w:cs="Arial"/>
          <w:kern w:val="0"/>
          <w:sz w:val="22"/>
          <w:szCs w:val="22"/>
          <w:vertAlign w:val="superscript"/>
          <w:lang w:val="es-ES" w:eastAsia="en-US"/>
        </w:rPr>
        <w:t>7</w:t>
      </w:r>
      <w:r w:rsidR="006542AD">
        <w:rPr>
          <w:rFonts w:ascii="Verdana" w:eastAsia="Calibri" w:hAnsi="Verdana" w:cs="Arial"/>
          <w:kern w:val="0"/>
          <w:sz w:val="22"/>
          <w:szCs w:val="22"/>
          <w:vertAlign w:val="superscript"/>
          <w:lang w:val="es-ES" w:eastAsia="en-US"/>
        </w:rPr>
        <w:t>)</w:t>
      </w:r>
    </w:p>
    <w:p w:rsidR="00970349" w:rsidRPr="00E44D54" w:rsidRDefault="00970349" w:rsidP="000B122B">
      <w:pPr>
        <w:widowControl/>
        <w:spacing w:after="200"/>
        <w:jc w:val="both"/>
        <w:rPr>
          <w:rFonts w:ascii="Verdana" w:eastAsia="Calibri" w:hAnsi="Verdana" w:cs="Arial"/>
          <w:b/>
          <w:color w:val="FF0000"/>
          <w:kern w:val="0"/>
          <w:sz w:val="22"/>
          <w:szCs w:val="22"/>
          <w:lang w:val="es-ES" w:eastAsia="en-US"/>
        </w:rPr>
      </w:pPr>
      <w:r w:rsidRPr="00E44D54">
        <w:rPr>
          <w:rFonts w:ascii="Verdana" w:eastAsia="Calibri" w:hAnsi="Verdana" w:cs="Arial"/>
          <w:kern w:val="0"/>
          <w:sz w:val="22"/>
          <w:szCs w:val="22"/>
          <w:lang w:val="es-ES" w:eastAsia="en-US"/>
        </w:rPr>
        <w:t xml:space="preserve">En 2015 había alrededor de 47 millones de personas con demencia en el mundo y, de acuerdo con las proyecciones de población, si la prevalencia de demencia actual se mantiene constante, en el año 2050 habrá alrededor de 130 millones de </w:t>
      </w:r>
      <w:r w:rsidR="006542AD" w:rsidRPr="00E44D54">
        <w:rPr>
          <w:rFonts w:ascii="Verdana" w:eastAsia="Calibri" w:hAnsi="Verdana" w:cs="Arial"/>
          <w:kern w:val="0"/>
          <w:sz w:val="22"/>
          <w:szCs w:val="22"/>
          <w:lang w:val="es-ES" w:eastAsia="en-US"/>
        </w:rPr>
        <w:t>personas</w:t>
      </w:r>
      <w:r w:rsidR="006542AD">
        <w:rPr>
          <w:rFonts w:ascii="Verdana" w:eastAsia="Calibri" w:hAnsi="Verdana" w:cs="Arial"/>
          <w:kern w:val="0"/>
          <w:sz w:val="22"/>
          <w:szCs w:val="22"/>
          <w:lang w:val="es-ES" w:eastAsia="en-US"/>
        </w:rPr>
        <w:t>.</w:t>
      </w:r>
      <w:r w:rsidR="006542AD" w:rsidRPr="006542AD">
        <w:rPr>
          <w:rFonts w:ascii="Verdana" w:eastAsia="Calibri" w:hAnsi="Verdana" w:cs="Arial"/>
          <w:kern w:val="0"/>
          <w:sz w:val="22"/>
          <w:szCs w:val="22"/>
          <w:vertAlign w:val="superscript"/>
          <w:lang w:val="es-ES" w:eastAsia="en-US"/>
        </w:rPr>
        <w:t xml:space="preserve"> (</w:t>
      </w:r>
      <w:r w:rsidRPr="00E44D54">
        <w:rPr>
          <w:rFonts w:ascii="Verdana" w:eastAsia="Calibri" w:hAnsi="Verdana" w:cs="Arial"/>
          <w:kern w:val="0"/>
          <w:sz w:val="22"/>
          <w:szCs w:val="22"/>
          <w:vertAlign w:val="superscript"/>
          <w:lang w:val="es-ES" w:eastAsia="en-US"/>
        </w:rPr>
        <w:t>8</w:t>
      </w:r>
      <w:bookmarkStart w:id="0" w:name="b02"/>
      <w:bookmarkEnd w:id="0"/>
      <w:r w:rsidR="006542AD">
        <w:rPr>
          <w:rFonts w:ascii="Verdana" w:eastAsia="Calibri" w:hAnsi="Verdana" w:cs="Arial"/>
          <w:kern w:val="0"/>
          <w:sz w:val="22"/>
          <w:szCs w:val="22"/>
          <w:vertAlign w:val="superscript"/>
          <w:lang w:val="es-ES" w:eastAsia="en-US"/>
        </w:rPr>
        <w:t>)</w:t>
      </w:r>
      <w:r w:rsidRPr="00E44D54">
        <w:rPr>
          <w:rFonts w:ascii="Verdana" w:eastAsia="Calibri" w:hAnsi="Verdana" w:cs="Arial"/>
          <w:color w:val="FF0000"/>
          <w:kern w:val="0"/>
          <w:sz w:val="22"/>
          <w:szCs w:val="22"/>
          <w:lang w:val="es-ES" w:eastAsia="en-US"/>
        </w:rPr>
        <w:t xml:space="preserve"> </w:t>
      </w:r>
      <w:r w:rsidRPr="00E44D54">
        <w:rPr>
          <w:rFonts w:ascii="Verdana" w:eastAsia="Calibri" w:hAnsi="Verdana" w:cs="Arial"/>
          <w:kern w:val="0"/>
          <w:sz w:val="22"/>
          <w:szCs w:val="22"/>
          <w:lang w:val="es-ES" w:eastAsia="en-US"/>
        </w:rPr>
        <w:t>La demencia por enfermedad de Alzheimer (EA) es la más común de las demencias, representa de</w:t>
      </w:r>
      <w:r w:rsidR="00B913B2" w:rsidRPr="00E44D54">
        <w:rPr>
          <w:rFonts w:ascii="Verdana" w:eastAsia="Calibri" w:hAnsi="Verdana" w:cs="Arial"/>
          <w:kern w:val="0"/>
          <w:sz w:val="22"/>
          <w:szCs w:val="22"/>
          <w:lang w:val="es-ES" w:eastAsia="en-US"/>
        </w:rPr>
        <w:t>l</w:t>
      </w:r>
      <w:r w:rsidRPr="00E44D54">
        <w:rPr>
          <w:rFonts w:ascii="Verdana" w:eastAsia="Calibri" w:hAnsi="Verdana" w:cs="Arial"/>
          <w:kern w:val="0"/>
          <w:sz w:val="22"/>
          <w:szCs w:val="22"/>
          <w:lang w:val="es-ES" w:eastAsia="en-US"/>
        </w:rPr>
        <w:t xml:space="preserve"> 60 a</w:t>
      </w:r>
      <w:r w:rsidR="00B913B2" w:rsidRPr="00E44D54">
        <w:rPr>
          <w:rFonts w:ascii="Verdana" w:eastAsia="Calibri" w:hAnsi="Verdana" w:cs="Arial"/>
          <w:kern w:val="0"/>
          <w:sz w:val="22"/>
          <w:szCs w:val="22"/>
          <w:lang w:val="es-ES" w:eastAsia="en-US"/>
        </w:rPr>
        <w:t>l</w:t>
      </w:r>
      <w:r w:rsidRPr="00E44D54">
        <w:rPr>
          <w:rFonts w:ascii="Verdana" w:eastAsia="Calibri" w:hAnsi="Verdana" w:cs="Arial"/>
          <w:kern w:val="0"/>
          <w:sz w:val="22"/>
          <w:szCs w:val="22"/>
          <w:lang w:val="es-ES" w:eastAsia="en-US"/>
        </w:rPr>
        <w:t xml:space="preserve"> 80% del total de casos reportados. La prevalencia de la demencia aumenta de forma exponencial de los 65 a 85 años; esta cifra </w:t>
      </w:r>
      <w:r w:rsidR="00B913B2" w:rsidRPr="00E44D54">
        <w:rPr>
          <w:rFonts w:ascii="Verdana" w:eastAsia="Calibri" w:hAnsi="Verdana" w:cs="Arial"/>
          <w:kern w:val="0"/>
          <w:sz w:val="22"/>
          <w:szCs w:val="22"/>
          <w:lang w:val="es-ES" w:eastAsia="en-US"/>
        </w:rPr>
        <w:t>e</w:t>
      </w:r>
      <w:r w:rsidRPr="00E44D54">
        <w:rPr>
          <w:rFonts w:ascii="Verdana" w:eastAsia="Calibri" w:hAnsi="Verdana" w:cs="Arial"/>
          <w:kern w:val="0"/>
          <w:sz w:val="22"/>
          <w:szCs w:val="22"/>
          <w:lang w:val="es-ES" w:eastAsia="en-US"/>
        </w:rPr>
        <w:t xml:space="preserve">s </w:t>
      </w:r>
      <w:r w:rsidR="006C6B00" w:rsidRPr="00E44D54">
        <w:rPr>
          <w:rFonts w:ascii="Verdana" w:eastAsia="Calibri" w:hAnsi="Verdana" w:cs="Arial"/>
          <w:kern w:val="0"/>
          <w:sz w:val="22"/>
          <w:szCs w:val="22"/>
          <w:lang w:val="es-ES" w:eastAsia="en-US"/>
        </w:rPr>
        <w:t>duplica</w:t>
      </w:r>
      <w:r w:rsidR="006C6B00">
        <w:rPr>
          <w:rFonts w:ascii="Verdana" w:eastAsia="Calibri" w:hAnsi="Verdana" w:cs="Arial"/>
          <w:kern w:val="0"/>
          <w:sz w:val="22"/>
          <w:szCs w:val="22"/>
          <w:lang w:val="es-ES" w:eastAsia="en-US"/>
        </w:rPr>
        <w:t>d</w:t>
      </w:r>
      <w:r w:rsidR="006C6B00" w:rsidRPr="00E44D54">
        <w:rPr>
          <w:rFonts w:ascii="Verdana" w:eastAsia="Calibri" w:hAnsi="Verdana" w:cs="Arial"/>
          <w:kern w:val="0"/>
          <w:sz w:val="22"/>
          <w:szCs w:val="22"/>
          <w:lang w:val="es-ES" w:eastAsia="en-US"/>
        </w:rPr>
        <w:t>a</w:t>
      </w:r>
      <w:r w:rsidRPr="00E44D54">
        <w:rPr>
          <w:rFonts w:ascii="Verdana" w:eastAsia="Calibri" w:hAnsi="Verdana" w:cs="Arial"/>
          <w:kern w:val="0"/>
          <w:sz w:val="22"/>
          <w:szCs w:val="22"/>
          <w:lang w:val="es-ES" w:eastAsia="en-US"/>
        </w:rPr>
        <w:t xml:space="preserve"> 5 a 6 años y se estabiliza a partir de los 85 a 90 años de </w:t>
      </w:r>
      <w:r w:rsidR="006542AD" w:rsidRPr="00E44D54">
        <w:rPr>
          <w:rFonts w:ascii="Verdana" w:eastAsia="Calibri" w:hAnsi="Verdana" w:cs="Arial"/>
          <w:kern w:val="0"/>
          <w:sz w:val="22"/>
          <w:szCs w:val="22"/>
          <w:lang w:val="es-ES" w:eastAsia="en-US"/>
        </w:rPr>
        <w:t>edad.</w:t>
      </w:r>
      <w:r w:rsidR="006542AD" w:rsidRPr="006542AD">
        <w:rPr>
          <w:rFonts w:ascii="Verdana" w:eastAsia="Calibri" w:hAnsi="Verdana" w:cs="Arial"/>
          <w:kern w:val="0"/>
          <w:sz w:val="22"/>
          <w:szCs w:val="22"/>
          <w:vertAlign w:val="superscript"/>
          <w:lang w:val="es-ES" w:eastAsia="en-US"/>
        </w:rPr>
        <w:t xml:space="preserve"> (</w:t>
      </w:r>
      <w:r w:rsidRPr="00E44D54">
        <w:rPr>
          <w:rFonts w:ascii="Verdana" w:eastAsia="Calibri" w:hAnsi="Verdana" w:cs="Arial"/>
          <w:kern w:val="0"/>
          <w:sz w:val="22"/>
          <w:szCs w:val="22"/>
          <w:vertAlign w:val="superscript"/>
          <w:lang w:val="es-ES" w:eastAsia="en-US"/>
        </w:rPr>
        <w:t>5,9</w:t>
      </w:r>
      <w:r w:rsidR="006542AD">
        <w:rPr>
          <w:rFonts w:ascii="Verdana" w:eastAsia="Calibri" w:hAnsi="Verdana" w:cs="Arial"/>
          <w:kern w:val="0"/>
          <w:sz w:val="22"/>
          <w:szCs w:val="22"/>
          <w:vertAlign w:val="superscript"/>
          <w:lang w:val="es-ES" w:eastAsia="en-US"/>
        </w:rPr>
        <w:t>)</w:t>
      </w:r>
    </w:p>
    <w:p w:rsidR="00970349" w:rsidRPr="00E44D54" w:rsidRDefault="00970349" w:rsidP="000B122B">
      <w:pPr>
        <w:widowControl/>
        <w:spacing w:after="200"/>
        <w:jc w:val="both"/>
        <w:rPr>
          <w:rFonts w:ascii="Verdana" w:eastAsia="Calibri" w:hAnsi="Verdana" w:cs="Arial"/>
          <w:kern w:val="0"/>
          <w:sz w:val="22"/>
          <w:szCs w:val="22"/>
          <w:lang w:val="es-ES" w:eastAsia="en-US"/>
        </w:rPr>
      </w:pPr>
      <w:r w:rsidRPr="00E44D54">
        <w:rPr>
          <w:rFonts w:ascii="Verdana" w:eastAsia="Calibri" w:hAnsi="Verdana" w:cs="Arial"/>
          <w:kern w:val="0"/>
          <w:sz w:val="22"/>
          <w:szCs w:val="22"/>
          <w:lang w:val="es-ES" w:eastAsia="en-US"/>
        </w:rPr>
        <w:t>J</w:t>
      </w:r>
      <w:r w:rsidRPr="00E44D54">
        <w:rPr>
          <w:rFonts w:ascii="Verdana" w:eastAsia="Calibri" w:hAnsi="Verdana" w:cs="Arial"/>
          <w:b/>
          <w:kern w:val="0"/>
          <w:sz w:val="22"/>
          <w:szCs w:val="22"/>
          <w:lang w:val="es-ES" w:eastAsia="en-US"/>
        </w:rPr>
        <w:t>USTIFICACIÓN</w:t>
      </w:r>
      <w:r w:rsidRPr="00E44D54">
        <w:rPr>
          <w:rFonts w:ascii="Verdana" w:eastAsia="Calibri" w:hAnsi="Verdana" w:cs="Arial"/>
          <w:kern w:val="0"/>
          <w:sz w:val="22"/>
          <w:szCs w:val="22"/>
          <w:lang w:val="es-ES" w:eastAsia="en-US"/>
        </w:rPr>
        <w:t xml:space="preserve">: El crecimiento demográfico y el aumento de la expectativa de vida hacen que aumente el número de pacientes añosos y con ello un aumento del número de patologías asociadas al envejecimiento. Entre estas patologías las </w:t>
      </w:r>
      <w:r w:rsidR="00DD75BD" w:rsidRPr="00E44D54">
        <w:rPr>
          <w:rFonts w:ascii="Verdana" w:eastAsia="Calibri" w:hAnsi="Verdana" w:cs="Arial"/>
          <w:kern w:val="0"/>
          <w:sz w:val="22"/>
          <w:szCs w:val="22"/>
          <w:lang w:val="es-ES" w:eastAsia="en-US"/>
        </w:rPr>
        <w:t>d</w:t>
      </w:r>
      <w:r w:rsidRPr="00E44D54">
        <w:rPr>
          <w:rFonts w:ascii="Verdana" w:eastAsia="Calibri" w:hAnsi="Verdana" w:cs="Arial"/>
          <w:kern w:val="0"/>
          <w:sz w:val="22"/>
          <w:szCs w:val="22"/>
          <w:lang w:val="es-ES" w:eastAsia="en-US"/>
        </w:rPr>
        <w:t xml:space="preserve">emencias y en particular la Enfermedad de Alzheimer, constituyen un verdadero problema para las familias, la sociedad y la Salud Pública. Sin embargo, esto también se ha convertido en un reto no sólo para los sistemas de salud y seguridad social en todos los países, sino también para la sociedad en su conjunto, pues tiene que adaptarse a todos los cambios que derivan del envejecimiento de la población por lo que se hace </w:t>
      </w:r>
      <w:r w:rsidR="006542AD" w:rsidRPr="00E44D54">
        <w:rPr>
          <w:rFonts w:ascii="Verdana" w:eastAsia="Calibri" w:hAnsi="Verdana" w:cs="Arial"/>
          <w:kern w:val="0"/>
          <w:sz w:val="22"/>
          <w:szCs w:val="22"/>
          <w:lang w:val="es-ES" w:eastAsia="en-US"/>
        </w:rPr>
        <w:t>necesaria la</w:t>
      </w:r>
      <w:r w:rsidRPr="00E44D54">
        <w:rPr>
          <w:rFonts w:ascii="Verdana" w:eastAsia="Calibri" w:hAnsi="Verdana" w:cs="Arial"/>
          <w:kern w:val="0"/>
          <w:sz w:val="22"/>
          <w:szCs w:val="22"/>
          <w:lang w:val="es-ES" w:eastAsia="en-US"/>
        </w:rPr>
        <w:t xml:space="preserve"> implementación de estrategias enfocadas a la prevención y reducción de factores de riesgo, al diagnóstico oportuno, al tratamiento médico integral, así como a intervenciones sociales y psicológicas</w:t>
      </w:r>
      <w:r w:rsidR="006542AD">
        <w:rPr>
          <w:rFonts w:ascii="Verdana" w:eastAsia="Calibri" w:hAnsi="Verdana" w:cs="Arial"/>
          <w:kern w:val="0"/>
          <w:sz w:val="22"/>
          <w:szCs w:val="22"/>
          <w:lang w:val="es-ES" w:eastAsia="en-US"/>
        </w:rPr>
        <w:t>.</w:t>
      </w:r>
      <w:r w:rsidRPr="00E44D54">
        <w:rPr>
          <w:rFonts w:ascii="Verdana" w:eastAsia="Calibri" w:hAnsi="Verdana" w:cs="Arial"/>
          <w:kern w:val="0"/>
          <w:sz w:val="22"/>
          <w:szCs w:val="22"/>
          <w:lang w:val="es-ES" w:eastAsia="en-US"/>
        </w:rPr>
        <w:t xml:space="preserve"> La provincia de Ciego de Ávila no está exenta de este problema de salud aspecto que constituyó la principal motivación para  la realización del presente estudio.</w:t>
      </w:r>
    </w:p>
    <w:p w:rsidR="00970349" w:rsidRPr="00E44D54" w:rsidRDefault="00970349" w:rsidP="000B122B">
      <w:pPr>
        <w:ind w:right="850"/>
        <w:jc w:val="both"/>
        <w:rPr>
          <w:rFonts w:ascii="Verdana" w:hAnsi="Verdana" w:cs="Arial"/>
          <w:sz w:val="22"/>
          <w:szCs w:val="22"/>
          <w:lang w:val="es-MX"/>
        </w:rPr>
      </w:pPr>
      <w:r w:rsidRPr="00E44D54">
        <w:rPr>
          <w:rFonts w:ascii="Verdana" w:eastAsia="Calibri" w:hAnsi="Verdana" w:cs="Arial"/>
          <w:b/>
          <w:kern w:val="0"/>
          <w:sz w:val="22"/>
          <w:szCs w:val="22"/>
          <w:lang w:val="es-ES" w:eastAsia="en-US"/>
        </w:rPr>
        <w:t>OBJETIVO</w:t>
      </w:r>
      <w:r w:rsidR="00DD75BD" w:rsidRPr="00E44D54">
        <w:rPr>
          <w:rFonts w:ascii="Verdana" w:hAnsi="Verdana" w:cs="Arial"/>
          <w:sz w:val="22"/>
          <w:szCs w:val="22"/>
          <w:lang w:val="es-MX"/>
        </w:rPr>
        <w:t xml:space="preserve">: </w:t>
      </w:r>
      <w:r w:rsidRPr="00E44D54">
        <w:rPr>
          <w:rFonts w:ascii="Verdana" w:eastAsia="Calibri" w:hAnsi="Verdana" w:cs="Arial"/>
          <w:kern w:val="0"/>
          <w:sz w:val="22"/>
          <w:szCs w:val="22"/>
          <w:lang w:val="es-ES" w:eastAsia="en-US"/>
        </w:rPr>
        <w:t xml:space="preserve">Describir las principales características de la enfermedad de Alzheimer. </w:t>
      </w:r>
    </w:p>
    <w:p w:rsidR="00970349" w:rsidRPr="006C6B00" w:rsidRDefault="00970349" w:rsidP="000B122B">
      <w:pPr>
        <w:widowControl/>
        <w:spacing w:after="200"/>
        <w:jc w:val="both"/>
        <w:rPr>
          <w:rFonts w:ascii="Verdana" w:eastAsia="Calibri" w:hAnsi="Verdana" w:cs="Arial"/>
          <w:b/>
          <w:kern w:val="0"/>
          <w:sz w:val="22"/>
          <w:szCs w:val="22"/>
          <w:lang w:val="es-ES" w:eastAsia="en-US"/>
        </w:rPr>
      </w:pPr>
      <w:r w:rsidRPr="00E44D54">
        <w:rPr>
          <w:rFonts w:ascii="Verdana" w:eastAsia="Calibri" w:hAnsi="Verdana" w:cs="Arial"/>
          <w:b/>
          <w:kern w:val="0"/>
          <w:sz w:val="22"/>
          <w:szCs w:val="22"/>
          <w:lang w:val="es-ES" w:eastAsia="en-US"/>
        </w:rPr>
        <w:t xml:space="preserve">MÉTODO </w:t>
      </w:r>
      <w:r w:rsidRPr="00E44D54">
        <w:rPr>
          <w:rFonts w:ascii="Verdana" w:eastAsia="Calibri" w:hAnsi="Verdana" w:cs="Arial"/>
          <w:kern w:val="0"/>
          <w:sz w:val="22"/>
          <w:szCs w:val="22"/>
          <w:lang w:val="es-ES" w:eastAsia="en-US"/>
        </w:rPr>
        <w:t xml:space="preserve">Para la realización de esta revisión bibliográfica se examinaron las fuentes de información disponibles en la Biblioteca Virtual de Salud de </w:t>
      </w:r>
      <w:proofErr w:type="spellStart"/>
      <w:r w:rsidRPr="00E44D54">
        <w:rPr>
          <w:rFonts w:ascii="Verdana" w:eastAsia="Calibri" w:hAnsi="Verdana" w:cs="Arial"/>
          <w:kern w:val="0"/>
          <w:sz w:val="22"/>
          <w:szCs w:val="22"/>
          <w:lang w:val="es-ES" w:eastAsia="en-US"/>
        </w:rPr>
        <w:t>Infomed</w:t>
      </w:r>
      <w:proofErr w:type="spellEnd"/>
      <w:r w:rsidRPr="00E44D54">
        <w:rPr>
          <w:rFonts w:ascii="Verdana" w:eastAsia="Calibri" w:hAnsi="Verdana" w:cs="Arial"/>
          <w:kern w:val="0"/>
          <w:sz w:val="22"/>
          <w:szCs w:val="22"/>
          <w:lang w:val="es-ES" w:eastAsia="en-US"/>
        </w:rPr>
        <w:t xml:space="preserve">, </w:t>
      </w:r>
      <w:proofErr w:type="spellStart"/>
      <w:r w:rsidRPr="00E44D54">
        <w:rPr>
          <w:rFonts w:ascii="Verdana" w:eastAsia="Times New Roman" w:hAnsi="Verdana" w:cs="Arial"/>
          <w:kern w:val="0"/>
          <w:sz w:val="22"/>
          <w:szCs w:val="22"/>
          <w:lang w:val="es-ES" w:eastAsia="en-US"/>
        </w:rPr>
        <w:t>Medline</w:t>
      </w:r>
      <w:proofErr w:type="spellEnd"/>
      <w:r w:rsidRPr="00E44D54">
        <w:rPr>
          <w:rFonts w:ascii="Verdana" w:eastAsia="Calibri" w:hAnsi="Verdana" w:cs="Arial"/>
          <w:kern w:val="0"/>
          <w:sz w:val="22"/>
          <w:szCs w:val="22"/>
          <w:lang w:val="es-ES" w:eastAsia="en-US"/>
        </w:rPr>
        <w:t xml:space="preserve">, Clinical </w:t>
      </w:r>
      <w:proofErr w:type="spellStart"/>
      <w:r w:rsidRPr="00E44D54">
        <w:rPr>
          <w:rFonts w:ascii="Verdana" w:eastAsia="Calibri" w:hAnsi="Verdana" w:cs="Arial"/>
          <w:kern w:val="0"/>
          <w:sz w:val="22"/>
          <w:szCs w:val="22"/>
          <w:lang w:val="es-ES" w:eastAsia="en-US"/>
        </w:rPr>
        <w:t>key</w:t>
      </w:r>
      <w:proofErr w:type="spellEnd"/>
      <w:r w:rsidRPr="00E44D54">
        <w:rPr>
          <w:rFonts w:ascii="Verdana" w:eastAsia="Calibri" w:hAnsi="Verdana" w:cs="Arial"/>
          <w:kern w:val="0"/>
          <w:sz w:val="22"/>
          <w:szCs w:val="22"/>
          <w:lang w:val="es-ES" w:eastAsia="en-US"/>
        </w:rPr>
        <w:t xml:space="preserve">, </w:t>
      </w:r>
      <w:proofErr w:type="spellStart"/>
      <w:r w:rsidRPr="00E44D54">
        <w:rPr>
          <w:rFonts w:ascii="Verdana" w:eastAsia="Calibri" w:hAnsi="Verdana" w:cs="Arial"/>
          <w:kern w:val="0"/>
          <w:sz w:val="22"/>
          <w:szCs w:val="22"/>
          <w:lang w:val="es-ES" w:eastAsia="en-US"/>
        </w:rPr>
        <w:t>Lilasc</w:t>
      </w:r>
      <w:proofErr w:type="spellEnd"/>
      <w:r w:rsidRPr="00E44D54">
        <w:rPr>
          <w:rFonts w:ascii="Verdana" w:eastAsia="Times New Roman" w:hAnsi="Verdana" w:cs="Arial"/>
          <w:kern w:val="0"/>
          <w:sz w:val="22"/>
          <w:szCs w:val="22"/>
          <w:lang w:val="es-ES" w:eastAsia="en-US"/>
        </w:rPr>
        <w:t xml:space="preserve"> y </w:t>
      </w:r>
      <w:proofErr w:type="spellStart"/>
      <w:r w:rsidRPr="00E44D54">
        <w:rPr>
          <w:rFonts w:ascii="Verdana" w:eastAsia="Times New Roman" w:hAnsi="Verdana" w:cs="Arial"/>
          <w:kern w:val="0"/>
          <w:sz w:val="22"/>
          <w:szCs w:val="22"/>
          <w:lang w:val="es-ES" w:eastAsia="en-US"/>
        </w:rPr>
        <w:t>PubMed</w:t>
      </w:r>
      <w:proofErr w:type="spellEnd"/>
      <w:r w:rsidRPr="00E44D54">
        <w:rPr>
          <w:rFonts w:ascii="Verdana" w:eastAsia="Calibri" w:hAnsi="Verdana" w:cs="Arial"/>
          <w:kern w:val="0"/>
          <w:sz w:val="22"/>
          <w:szCs w:val="22"/>
          <w:lang w:val="es-ES" w:eastAsia="en-US"/>
        </w:rPr>
        <w:t>, entre otras.  La estrategia de búsqueda utilizada se basó en trabajos originales, artículos de revisión, monografías, guías de práctica clínica y libros de texto en español e inglés. Los términos o descriptores utilizados fueron demencia, enfermedad de Alzheimer.</w:t>
      </w:r>
    </w:p>
    <w:p w:rsidR="00970349" w:rsidRPr="00E44D54" w:rsidRDefault="00970349" w:rsidP="000B122B">
      <w:pPr>
        <w:widowControl/>
        <w:spacing w:after="200"/>
        <w:jc w:val="both"/>
        <w:rPr>
          <w:rFonts w:ascii="Verdana" w:eastAsia="Calibri" w:hAnsi="Verdana" w:cs="Arial"/>
          <w:kern w:val="0"/>
          <w:sz w:val="22"/>
          <w:szCs w:val="22"/>
          <w:lang w:val="es-ES" w:eastAsia="en-US"/>
        </w:rPr>
      </w:pPr>
      <w:r w:rsidRPr="00E44D54">
        <w:rPr>
          <w:rFonts w:ascii="Verdana" w:eastAsia="Times New Roman" w:hAnsi="Verdana" w:cs="Arial"/>
          <w:b/>
          <w:sz w:val="22"/>
          <w:szCs w:val="22"/>
          <w:lang w:val="es-MX" w:eastAsia="en-GB"/>
        </w:rPr>
        <w:t>DESARROLLO</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En la publicación del 10 abril de 2018 del Instituto Nacional del Envejecimiento y la Asociación de Alzheimer (NIA-AA por sus siglas en inglés), se ha planteado definir a la enfermedad de Alzheimer (EA) como un constructo biológico.</w:t>
      </w:r>
      <w:r w:rsidR="006542AD">
        <w:rPr>
          <w:rFonts w:ascii="Verdana" w:hAnsi="Verdana" w:cs="Arial"/>
          <w:sz w:val="22"/>
          <w:szCs w:val="22"/>
          <w:lang w:val="es-ES"/>
        </w:rPr>
        <w:t xml:space="preserve"> </w:t>
      </w:r>
      <w:r w:rsidR="006542AD" w:rsidRPr="006542AD">
        <w:rPr>
          <w:rFonts w:ascii="Verdana" w:hAnsi="Verdana" w:cs="Arial"/>
          <w:sz w:val="22"/>
          <w:szCs w:val="22"/>
          <w:vertAlign w:val="superscript"/>
          <w:lang w:val="es-ES"/>
        </w:rPr>
        <w:t>(10)</w:t>
      </w:r>
    </w:p>
    <w:p w:rsidR="00970349"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La Enfermedad de Alzheimer es una Encefalopatía Degenerativa Primaria Se caracteriza por la presencia de trastornos de memoria iniciales y típicos, que comienzan de manera insidiosa y evolucionan progresivamente. En la evolución se van comprometiendo otras funciones cognitivas y se asocian trastornos conductuales, todo lo que lleva a un estado de invalidez social y dependencia. </w:t>
      </w:r>
    </w:p>
    <w:p w:rsidR="000B122B" w:rsidRPr="00E44D54" w:rsidRDefault="000B122B" w:rsidP="000B122B">
      <w:pPr>
        <w:jc w:val="both"/>
        <w:rPr>
          <w:rFonts w:ascii="Verdana" w:hAnsi="Verdana" w:cs="Arial"/>
          <w:sz w:val="22"/>
          <w:szCs w:val="22"/>
          <w:lang w:val="es-ES"/>
        </w:rPr>
      </w:pPr>
    </w:p>
    <w:p w:rsidR="00970349" w:rsidRPr="00E44D54" w:rsidRDefault="00970349" w:rsidP="000B122B">
      <w:pPr>
        <w:jc w:val="both"/>
        <w:rPr>
          <w:rStyle w:val="resumen"/>
          <w:rFonts w:ascii="Verdana" w:hAnsi="Verdana" w:cs="Arial"/>
          <w:sz w:val="22"/>
          <w:szCs w:val="22"/>
          <w:vertAlign w:val="superscript"/>
          <w:lang w:val="es-ES"/>
        </w:rPr>
      </w:pPr>
      <w:r w:rsidRPr="00E44D54">
        <w:rPr>
          <w:rStyle w:val="resumen"/>
          <w:rFonts w:ascii="Verdana" w:hAnsi="Verdana" w:cs="Arial"/>
          <w:sz w:val="22"/>
          <w:szCs w:val="22"/>
          <w:lang w:val="es-ES"/>
        </w:rPr>
        <w:t xml:space="preserve">El coste económico que representa la demencia para la sociedad es muy elevado; según una estimación de </w:t>
      </w:r>
      <w:r w:rsidR="00E72BEC" w:rsidRPr="00E44D54">
        <w:rPr>
          <w:rStyle w:val="resumen"/>
          <w:rFonts w:ascii="Verdana" w:hAnsi="Verdana" w:cs="Arial"/>
          <w:sz w:val="22"/>
          <w:szCs w:val="22"/>
          <w:lang w:val="es-ES"/>
        </w:rPr>
        <w:t>Alzheimer</w:t>
      </w:r>
      <w:r w:rsidRPr="00E44D54">
        <w:rPr>
          <w:rStyle w:val="resumen"/>
          <w:rFonts w:ascii="Verdana" w:hAnsi="Verdana" w:cs="Arial"/>
          <w:sz w:val="22"/>
          <w:szCs w:val="22"/>
          <w:lang w:val="es-ES"/>
        </w:rPr>
        <w:t xml:space="preserve"> </w:t>
      </w:r>
      <w:r w:rsidR="00E72BEC" w:rsidRPr="00E44D54">
        <w:rPr>
          <w:rStyle w:val="resumen"/>
          <w:rFonts w:ascii="Verdana" w:hAnsi="Verdana" w:cs="Arial"/>
          <w:sz w:val="22"/>
          <w:szCs w:val="22"/>
          <w:lang w:val="es-ES"/>
        </w:rPr>
        <w:t>Desease</w:t>
      </w:r>
      <w:r w:rsidRPr="00E44D54">
        <w:rPr>
          <w:rStyle w:val="resumen"/>
          <w:rFonts w:ascii="Verdana" w:hAnsi="Verdana" w:cs="Arial"/>
          <w:sz w:val="22"/>
          <w:szCs w:val="22"/>
          <w:lang w:val="es-ES"/>
        </w:rPr>
        <w:t xml:space="preserve"> International, en 2010 el coste global de la enfermedad ascendía a 604.000 millones de dólares, y en 2015, a 818.000 millones, lo que representa un incremento en cinco años del 35%.</w:t>
      </w:r>
      <w:bookmarkStart w:id="1" w:name="b03"/>
      <w:bookmarkEnd w:id="1"/>
      <w:r w:rsidR="006542AD">
        <w:rPr>
          <w:rStyle w:val="resumen"/>
          <w:rFonts w:ascii="Verdana" w:hAnsi="Verdana" w:cs="Arial"/>
          <w:sz w:val="22"/>
          <w:szCs w:val="22"/>
          <w:lang w:val="es-ES"/>
        </w:rPr>
        <w:t xml:space="preserve"> </w:t>
      </w:r>
      <w:r w:rsidR="006542AD" w:rsidRPr="006542AD">
        <w:rPr>
          <w:rStyle w:val="resumen"/>
          <w:rFonts w:ascii="Verdana" w:hAnsi="Verdana" w:cs="Arial"/>
          <w:sz w:val="22"/>
          <w:szCs w:val="22"/>
          <w:vertAlign w:val="superscript"/>
          <w:lang w:val="es-ES"/>
        </w:rPr>
        <w:t>(</w:t>
      </w:r>
      <w:r w:rsidRPr="00E44D54">
        <w:rPr>
          <w:rStyle w:val="resumen"/>
          <w:rFonts w:ascii="Verdana" w:hAnsi="Verdana" w:cs="Arial"/>
          <w:sz w:val="22"/>
          <w:szCs w:val="22"/>
          <w:vertAlign w:val="superscript"/>
          <w:lang w:val="es-ES"/>
        </w:rPr>
        <w:t>11</w:t>
      </w:r>
      <w:r w:rsidR="006542AD">
        <w:rPr>
          <w:rStyle w:val="resumen"/>
          <w:rFonts w:ascii="Verdana" w:hAnsi="Verdana" w:cs="Arial"/>
          <w:sz w:val="22"/>
          <w:szCs w:val="22"/>
          <w:vertAlign w:val="superscript"/>
          <w:lang w:val="es-ES"/>
        </w:rPr>
        <w:t>)</w:t>
      </w:r>
    </w:p>
    <w:p w:rsidR="00970349" w:rsidRDefault="00970349" w:rsidP="000B122B">
      <w:pPr>
        <w:jc w:val="both"/>
        <w:rPr>
          <w:rFonts w:ascii="Verdana" w:hAnsi="Verdana" w:cs="Arial"/>
          <w:sz w:val="22"/>
          <w:szCs w:val="22"/>
          <w:lang w:val="es-ES"/>
        </w:rPr>
      </w:pPr>
      <w:r w:rsidRPr="00E44D54">
        <w:rPr>
          <w:rFonts w:ascii="Verdana" w:hAnsi="Verdana" w:cs="Arial"/>
          <w:sz w:val="22"/>
          <w:szCs w:val="22"/>
          <w:lang w:val="es-ES"/>
        </w:rPr>
        <w:t>La fisiopatología de la enfermedad es compleja, sin embargo, se reconoce que en general la EA se caracteriza por presentar dos lesiones histopatológicas características (aunque no son las únicas):  1. Depósitos de proteína b-</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denominados placas seniles   2. Marañas intracelulares (neurofibrilares) compuestas de proteína tau </w:t>
      </w:r>
      <w:proofErr w:type="spellStart"/>
      <w:r w:rsidRPr="00E44D54">
        <w:rPr>
          <w:rFonts w:ascii="Verdana" w:hAnsi="Verdana" w:cs="Arial"/>
          <w:sz w:val="22"/>
          <w:szCs w:val="22"/>
          <w:lang w:val="es-ES"/>
        </w:rPr>
        <w:t>hiperfosforilada</w:t>
      </w:r>
      <w:proofErr w:type="spellEnd"/>
      <w:r w:rsidR="000B122B">
        <w:rPr>
          <w:rFonts w:ascii="Verdana" w:hAnsi="Verdana" w:cs="Arial"/>
          <w:sz w:val="22"/>
          <w:szCs w:val="22"/>
          <w:lang w:val="es-ES"/>
        </w:rPr>
        <w:t>.</w:t>
      </w:r>
      <w:r w:rsidRPr="00E44D54">
        <w:rPr>
          <w:rFonts w:ascii="Verdana" w:hAnsi="Verdana" w:cs="Arial"/>
          <w:sz w:val="22"/>
          <w:szCs w:val="22"/>
          <w:lang w:val="es-ES"/>
        </w:rPr>
        <w:t xml:space="preserve">  </w:t>
      </w:r>
    </w:p>
    <w:p w:rsidR="000B122B" w:rsidRPr="00E44D54" w:rsidRDefault="000B122B" w:rsidP="000B122B">
      <w:pPr>
        <w:jc w:val="both"/>
        <w:rPr>
          <w:rFonts w:ascii="Verdana" w:hAnsi="Verdana" w:cs="Arial"/>
          <w:sz w:val="22"/>
          <w:szCs w:val="22"/>
          <w:lang w:val="es-ES"/>
        </w:rPr>
      </w:pPr>
    </w:p>
    <w:p w:rsidR="000B122B"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El </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se genera por un clivaje anormal de una proteína normalmente presente en las membranas celulares, la Proteína Precursora de </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w:t>
      </w:r>
      <w:proofErr w:type="spellStart"/>
      <w:r w:rsidRPr="00E44D54">
        <w:rPr>
          <w:rFonts w:ascii="Verdana" w:hAnsi="Verdana" w:cs="Arial"/>
          <w:sz w:val="22"/>
          <w:szCs w:val="22"/>
          <w:lang w:val="es-ES"/>
        </w:rPr>
        <w:t>Amiloid</w:t>
      </w:r>
      <w:proofErr w:type="spellEnd"/>
      <w:r w:rsidRPr="00E44D54">
        <w:rPr>
          <w:rFonts w:ascii="Verdana" w:hAnsi="Verdana" w:cs="Arial"/>
          <w:sz w:val="22"/>
          <w:szCs w:val="22"/>
          <w:lang w:val="es-ES"/>
        </w:rPr>
        <w:t xml:space="preserve"> Precursor </w:t>
      </w:r>
      <w:proofErr w:type="spellStart"/>
      <w:r w:rsidRPr="00E44D54">
        <w:rPr>
          <w:rFonts w:ascii="Verdana" w:hAnsi="Verdana" w:cs="Arial"/>
          <w:sz w:val="22"/>
          <w:szCs w:val="22"/>
          <w:lang w:val="es-ES"/>
        </w:rPr>
        <w:t>Protein</w:t>
      </w:r>
      <w:proofErr w:type="spellEnd"/>
      <w:r w:rsidRPr="00E44D54">
        <w:rPr>
          <w:rFonts w:ascii="Verdana" w:hAnsi="Verdana" w:cs="Arial"/>
          <w:sz w:val="22"/>
          <w:szCs w:val="22"/>
          <w:lang w:val="es-ES"/>
        </w:rPr>
        <w:t xml:space="preserve"> – APP). Los husos neurofibrilares están formados por filamentos </w:t>
      </w:r>
      <w:r w:rsidR="00E72BEC" w:rsidRPr="00E44D54">
        <w:rPr>
          <w:rFonts w:ascii="Verdana" w:hAnsi="Verdana" w:cs="Arial"/>
          <w:sz w:val="22"/>
          <w:szCs w:val="22"/>
          <w:lang w:val="es-ES"/>
        </w:rPr>
        <w:t>helicoidales</w:t>
      </w:r>
      <w:r w:rsidRPr="00E44D54">
        <w:rPr>
          <w:rFonts w:ascii="Verdana" w:hAnsi="Verdana" w:cs="Arial"/>
          <w:sz w:val="22"/>
          <w:szCs w:val="22"/>
          <w:lang w:val="es-ES"/>
        </w:rPr>
        <w:t xml:space="preserve"> pareados, constituidos a su vez por agregados de proteína Tau </w:t>
      </w:r>
      <w:proofErr w:type="spellStart"/>
      <w:r w:rsidRPr="00E44D54">
        <w:rPr>
          <w:rFonts w:ascii="Verdana" w:hAnsi="Verdana" w:cs="Arial"/>
          <w:sz w:val="22"/>
          <w:szCs w:val="22"/>
          <w:lang w:val="es-ES"/>
        </w:rPr>
        <w:t>fosforilada</w:t>
      </w:r>
      <w:proofErr w:type="spellEnd"/>
      <w:r w:rsidRPr="00E44D54">
        <w:rPr>
          <w:rFonts w:ascii="Verdana" w:hAnsi="Verdana" w:cs="Arial"/>
          <w:sz w:val="22"/>
          <w:szCs w:val="22"/>
          <w:lang w:val="es-ES"/>
        </w:rPr>
        <w:t xml:space="preserve">, proteína que estabiliza la estructura de los </w:t>
      </w:r>
      <w:r w:rsidR="00E72BEC" w:rsidRPr="00E44D54">
        <w:rPr>
          <w:rFonts w:ascii="Verdana" w:hAnsi="Verdana" w:cs="Arial"/>
          <w:sz w:val="22"/>
          <w:szCs w:val="22"/>
          <w:lang w:val="es-ES"/>
        </w:rPr>
        <w:t>micro túbulos</w:t>
      </w:r>
      <w:r w:rsidR="000B122B">
        <w:rPr>
          <w:rFonts w:ascii="Verdana" w:hAnsi="Verdana" w:cs="Arial"/>
          <w:sz w:val="22"/>
          <w:szCs w:val="22"/>
          <w:lang w:val="es-ES"/>
        </w:rPr>
        <w:t>.</w:t>
      </w:r>
    </w:p>
    <w:p w:rsidR="000B122B" w:rsidRDefault="000B122B" w:rsidP="000B122B">
      <w:pPr>
        <w:jc w:val="both"/>
        <w:rPr>
          <w:rFonts w:ascii="Verdana" w:hAnsi="Verdana" w:cs="Arial"/>
          <w:sz w:val="22"/>
          <w:szCs w:val="22"/>
          <w:lang w:val="es-ES"/>
        </w:rPr>
      </w:pP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Aún no se tiene clara la interacción o las vías metabólicas implicadas en la generación de las lesiones. Sin embargo, algunos estudios han reportado que estos eventos no ocurren de forma aislada, sino que existe una asociación entre ambos fenómenos, ya que la forma soluble de la proteína b-</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induce fosfatasas que a su vez activan los procesos que finalmente desencadenan la fosforilación de la proteína tau. Asimismo, se ha descrito que la interacción directa de ambas proteínas también promueve la fosforilación de la proteína tau</w:t>
      </w:r>
      <w:r w:rsidR="006542AD">
        <w:rPr>
          <w:rFonts w:ascii="Verdana" w:hAnsi="Verdana" w:cs="Arial"/>
          <w:sz w:val="22"/>
          <w:szCs w:val="22"/>
          <w:lang w:val="es-ES"/>
        </w:rPr>
        <w:t xml:space="preserve">. </w:t>
      </w:r>
      <w:r w:rsidR="006542AD" w:rsidRPr="006542AD">
        <w:rPr>
          <w:rFonts w:ascii="Verdana" w:hAnsi="Verdana" w:cs="Arial"/>
          <w:sz w:val="22"/>
          <w:szCs w:val="22"/>
          <w:vertAlign w:val="superscript"/>
          <w:lang w:val="es-ES"/>
        </w:rPr>
        <w:t>(</w:t>
      </w:r>
      <w:r w:rsidRPr="00E44D54">
        <w:rPr>
          <w:rFonts w:ascii="Verdana" w:hAnsi="Verdana" w:cs="Arial"/>
          <w:sz w:val="22"/>
          <w:szCs w:val="22"/>
          <w:vertAlign w:val="superscript"/>
          <w:lang w:val="es-ES"/>
        </w:rPr>
        <w:t>12</w:t>
      </w:r>
      <w:r w:rsidR="006542AD">
        <w:rPr>
          <w:rFonts w:ascii="Verdana" w:hAnsi="Verdana" w:cs="Arial"/>
          <w:sz w:val="22"/>
          <w:szCs w:val="22"/>
          <w:vertAlign w:val="superscript"/>
          <w:lang w:val="es-ES"/>
        </w:rPr>
        <w:t>)</w:t>
      </w:r>
      <w:r w:rsidRPr="00E44D54">
        <w:rPr>
          <w:rFonts w:ascii="Verdana" w:hAnsi="Verdana" w:cs="Arial"/>
          <w:sz w:val="22"/>
          <w:szCs w:val="22"/>
          <w:vertAlign w:val="superscript"/>
          <w:lang w:val="es-ES"/>
        </w:rPr>
        <w:t xml:space="preserve"> </w:t>
      </w:r>
    </w:p>
    <w:p w:rsidR="000B122B" w:rsidRDefault="000B122B" w:rsidP="000B122B">
      <w:pPr>
        <w:jc w:val="both"/>
        <w:rPr>
          <w:rFonts w:ascii="Verdana" w:hAnsi="Verdana" w:cs="Arial"/>
          <w:sz w:val="22"/>
          <w:szCs w:val="22"/>
          <w:lang w:val="es-ES"/>
        </w:rPr>
      </w:pPr>
    </w:p>
    <w:p w:rsidR="00970349" w:rsidRPr="00E44D54" w:rsidRDefault="00970349" w:rsidP="000B122B">
      <w:pPr>
        <w:jc w:val="both"/>
        <w:rPr>
          <w:rFonts w:ascii="Verdana" w:hAnsi="Verdana" w:cs="Arial"/>
          <w:sz w:val="22"/>
          <w:szCs w:val="22"/>
          <w:vertAlign w:val="superscript"/>
          <w:lang w:val="es-ES"/>
        </w:rPr>
      </w:pPr>
      <w:r w:rsidRPr="00E44D54">
        <w:rPr>
          <w:rFonts w:ascii="Verdana" w:hAnsi="Verdana" w:cs="Arial"/>
          <w:sz w:val="22"/>
          <w:szCs w:val="22"/>
          <w:lang w:val="es-ES"/>
        </w:rPr>
        <w:t xml:space="preserve">El otro elemento de importancia es la disminución de la acetilcolina cortical, a punto de partida del compromiso neuropatológico precoz del Núcleo Basal de </w:t>
      </w:r>
      <w:proofErr w:type="spellStart"/>
      <w:r w:rsidRPr="00E44D54">
        <w:rPr>
          <w:rFonts w:ascii="Verdana" w:hAnsi="Verdana" w:cs="Arial"/>
          <w:sz w:val="22"/>
          <w:szCs w:val="22"/>
          <w:lang w:val="es-ES"/>
        </w:rPr>
        <w:t>Meynert</w:t>
      </w:r>
      <w:proofErr w:type="spellEnd"/>
      <w:r w:rsidRPr="00E44D54">
        <w:rPr>
          <w:rFonts w:ascii="Verdana" w:hAnsi="Verdana" w:cs="Arial"/>
          <w:sz w:val="22"/>
          <w:szCs w:val="22"/>
          <w:lang w:val="es-ES"/>
        </w:rPr>
        <w:t>, principal fuente de la misma, ubicado entre los pedúnculos cerebrales. Este hecho fisiopatológico da el sustento racional para el uso de inhibidores de la acetilcolinesterasa central como tratamiento.</w:t>
      </w:r>
      <w:r w:rsidR="006542AD" w:rsidRPr="006542AD">
        <w:rPr>
          <w:rFonts w:ascii="Verdana" w:hAnsi="Verdana" w:cs="Arial"/>
          <w:sz w:val="22"/>
          <w:szCs w:val="22"/>
          <w:vertAlign w:val="superscript"/>
          <w:lang w:val="es-ES"/>
        </w:rPr>
        <w:t xml:space="preserve"> (</w:t>
      </w:r>
      <w:r w:rsidR="006542AD" w:rsidRPr="00E44D54">
        <w:rPr>
          <w:rFonts w:ascii="Verdana" w:hAnsi="Verdana" w:cs="Arial"/>
          <w:sz w:val="22"/>
          <w:szCs w:val="22"/>
          <w:vertAlign w:val="superscript"/>
          <w:lang w:val="es-ES"/>
        </w:rPr>
        <w:t>12</w:t>
      </w:r>
      <w:r w:rsidR="006542AD">
        <w:rPr>
          <w:rFonts w:ascii="Verdana" w:hAnsi="Verdana" w:cs="Arial"/>
          <w:sz w:val="22"/>
          <w:szCs w:val="22"/>
          <w:vertAlign w:val="superscript"/>
          <w:lang w:val="es-ES"/>
        </w:rPr>
        <w:t>)</w:t>
      </w:r>
    </w:p>
    <w:p w:rsidR="000B122B" w:rsidRDefault="000B122B" w:rsidP="000B122B">
      <w:pPr>
        <w:jc w:val="both"/>
        <w:rPr>
          <w:rFonts w:ascii="Verdana" w:hAnsi="Verdana" w:cs="Arial"/>
          <w:sz w:val="22"/>
          <w:szCs w:val="22"/>
          <w:lang w:val="es-ES"/>
        </w:rPr>
      </w:pPr>
    </w:p>
    <w:p w:rsidR="00970349" w:rsidRPr="00E72BEC" w:rsidRDefault="00970349" w:rsidP="000B122B">
      <w:pPr>
        <w:jc w:val="both"/>
        <w:rPr>
          <w:rFonts w:ascii="Verdana" w:hAnsi="Verdana" w:cs="Arial"/>
          <w:b/>
          <w:sz w:val="22"/>
          <w:szCs w:val="22"/>
          <w:lang w:val="es-ES"/>
        </w:rPr>
      </w:pPr>
      <w:r w:rsidRPr="00E44D54">
        <w:rPr>
          <w:rFonts w:ascii="Verdana" w:hAnsi="Verdana" w:cs="Arial"/>
          <w:sz w:val="22"/>
          <w:szCs w:val="22"/>
          <w:lang w:val="es-ES"/>
        </w:rPr>
        <w:t xml:space="preserve">Los primeros estudios genéticos realizados para la EA de inicio temprano, se realizaron en familias con patrón de </w:t>
      </w:r>
      <w:proofErr w:type="spellStart"/>
      <w:r w:rsidRPr="00E44D54">
        <w:rPr>
          <w:rFonts w:ascii="Verdana" w:hAnsi="Verdana" w:cs="Arial"/>
          <w:sz w:val="22"/>
          <w:szCs w:val="22"/>
          <w:lang w:val="es-ES"/>
        </w:rPr>
        <w:t>heredabilidad</w:t>
      </w:r>
      <w:proofErr w:type="spellEnd"/>
      <w:r w:rsidRPr="00E44D54">
        <w:rPr>
          <w:rFonts w:ascii="Verdana" w:hAnsi="Verdana" w:cs="Arial"/>
          <w:sz w:val="22"/>
          <w:szCs w:val="22"/>
          <w:lang w:val="es-ES"/>
        </w:rPr>
        <w:t xml:space="preserve"> autosómica dominante.</w:t>
      </w:r>
      <w:r w:rsidR="006542AD" w:rsidRPr="006542AD">
        <w:rPr>
          <w:rFonts w:ascii="Verdana" w:hAnsi="Verdana" w:cs="Arial"/>
          <w:sz w:val="22"/>
          <w:szCs w:val="22"/>
          <w:vertAlign w:val="superscript"/>
          <w:lang w:val="es-ES"/>
        </w:rPr>
        <w:t xml:space="preserve"> (</w:t>
      </w:r>
      <w:r w:rsidR="006542AD" w:rsidRPr="00E44D54">
        <w:rPr>
          <w:rFonts w:ascii="Verdana" w:hAnsi="Verdana" w:cs="Arial"/>
          <w:sz w:val="22"/>
          <w:szCs w:val="22"/>
          <w:vertAlign w:val="superscript"/>
          <w:lang w:val="es-ES"/>
        </w:rPr>
        <w:t>1</w:t>
      </w:r>
      <w:r w:rsidR="006542AD">
        <w:rPr>
          <w:rFonts w:ascii="Verdana" w:hAnsi="Verdana" w:cs="Arial"/>
          <w:sz w:val="22"/>
          <w:szCs w:val="22"/>
          <w:vertAlign w:val="superscript"/>
          <w:lang w:val="es-ES"/>
        </w:rPr>
        <w:t xml:space="preserve">3) </w:t>
      </w:r>
      <w:r w:rsidRPr="00E44D54">
        <w:rPr>
          <w:rFonts w:ascii="Verdana" w:hAnsi="Verdana" w:cs="Arial"/>
          <w:sz w:val="22"/>
          <w:szCs w:val="22"/>
          <w:lang w:val="es-ES"/>
        </w:rPr>
        <w:t>Se identificaron tres genes: el gen de la proteína precursora de beta-</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en el cromosoma 21 (PPA), el gen de la </w:t>
      </w:r>
      <w:proofErr w:type="spellStart"/>
      <w:r w:rsidRPr="00E44D54">
        <w:rPr>
          <w:rFonts w:ascii="Verdana" w:hAnsi="Verdana" w:cs="Arial"/>
          <w:sz w:val="22"/>
          <w:szCs w:val="22"/>
          <w:lang w:val="es-ES"/>
        </w:rPr>
        <w:t>presenilina</w:t>
      </w:r>
      <w:proofErr w:type="spellEnd"/>
      <w:r w:rsidRPr="00E44D54">
        <w:rPr>
          <w:rFonts w:ascii="Verdana" w:hAnsi="Verdana" w:cs="Arial"/>
          <w:sz w:val="22"/>
          <w:szCs w:val="22"/>
          <w:lang w:val="es-ES"/>
        </w:rPr>
        <w:t xml:space="preserve"> 1 en el cromosoma 14 región 14q24 (PSEN1) y el gen de la </w:t>
      </w:r>
      <w:proofErr w:type="spellStart"/>
      <w:r w:rsidRPr="00E44D54">
        <w:rPr>
          <w:rFonts w:ascii="Verdana" w:hAnsi="Verdana" w:cs="Arial"/>
          <w:sz w:val="22"/>
          <w:szCs w:val="22"/>
          <w:lang w:val="es-ES"/>
        </w:rPr>
        <w:t>presenilina</w:t>
      </w:r>
      <w:proofErr w:type="spellEnd"/>
      <w:r w:rsidRPr="00E44D54">
        <w:rPr>
          <w:rFonts w:ascii="Verdana" w:hAnsi="Verdana" w:cs="Arial"/>
          <w:sz w:val="22"/>
          <w:szCs w:val="22"/>
          <w:lang w:val="es-ES"/>
        </w:rPr>
        <w:t xml:space="preserve"> 2 en el cromosoma 1 (PSEN2).</w:t>
      </w:r>
      <w:r w:rsidR="006542AD" w:rsidRPr="006542AD">
        <w:rPr>
          <w:rFonts w:ascii="Verdana" w:hAnsi="Verdana" w:cs="Arial"/>
          <w:sz w:val="22"/>
          <w:szCs w:val="22"/>
          <w:vertAlign w:val="superscript"/>
          <w:lang w:val="es-ES"/>
        </w:rPr>
        <w:t xml:space="preserve"> (</w:t>
      </w:r>
      <w:r w:rsidR="006542AD" w:rsidRPr="00E44D54">
        <w:rPr>
          <w:rFonts w:ascii="Verdana" w:hAnsi="Verdana" w:cs="Arial"/>
          <w:sz w:val="22"/>
          <w:szCs w:val="22"/>
          <w:vertAlign w:val="superscript"/>
          <w:lang w:val="es-ES"/>
        </w:rPr>
        <w:t>1</w:t>
      </w:r>
      <w:r w:rsidR="006542AD">
        <w:rPr>
          <w:rFonts w:ascii="Verdana" w:hAnsi="Verdana" w:cs="Arial"/>
          <w:sz w:val="22"/>
          <w:szCs w:val="22"/>
          <w:vertAlign w:val="superscript"/>
          <w:lang w:val="es-ES"/>
        </w:rPr>
        <w:t>4)</w:t>
      </w:r>
      <w:r w:rsidRPr="00E44D54">
        <w:rPr>
          <w:rFonts w:ascii="Verdana" w:hAnsi="Verdana" w:cs="Arial"/>
          <w:b/>
          <w:sz w:val="22"/>
          <w:szCs w:val="22"/>
          <w:lang w:val="es-ES"/>
        </w:rPr>
        <w:t xml:space="preserve"> </w:t>
      </w:r>
      <w:r w:rsidRPr="00E44D54">
        <w:rPr>
          <w:rFonts w:ascii="Verdana" w:hAnsi="Verdana" w:cs="Arial"/>
          <w:sz w:val="22"/>
          <w:szCs w:val="22"/>
          <w:lang w:val="es-ES"/>
        </w:rPr>
        <w:t xml:space="preserve">En el estudio de la EA de inicio tardío se ha encontrado herencia multifactorial y su interacción con el medio ambiente por factores de riesgo no genéticos. En este caso, la base genética parece ser más compleja que la de la EA de inicio temprano. El único factor de riesgo demostrado para la EA de inicio tardío es el alelo ε4de la </w:t>
      </w:r>
      <w:proofErr w:type="spellStart"/>
      <w:r w:rsidRPr="00E44D54">
        <w:rPr>
          <w:rFonts w:ascii="Verdana" w:hAnsi="Verdana" w:cs="Arial"/>
          <w:sz w:val="22"/>
          <w:szCs w:val="22"/>
          <w:lang w:val="es-ES"/>
        </w:rPr>
        <w:t>apolipoproteína</w:t>
      </w:r>
      <w:proofErr w:type="spellEnd"/>
      <w:r w:rsidRPr="00E44D54">
        <w:rPr>
          <w:rFonts w:ascii="Verdana" w:hAnsi="Verdana" w:cs="Arial"/>
          <w:sz w:val="22"/>
          <w:szCs w:val="22"/>
          <w:lang w:val="es-ES"/>
        </w:rPr>
        <w:t xml:space="preserve"> E.</w:t>
      </w:r>
      <w:r w:rsidR="006542AD" w:rsidRPr="006542AD">
        <w:rPr>
          <w:rFonts w:ascii="Verdana" w:hAnsi="Verdana" w:cs="Arial"/>
          <w:sz w:val="22"/>
          <w:szCs w:val="22"/>
          <w:vertAlign w:val="superscript"/>
          <w:lang w:val="es-ES"/>
        </w:rPr>
        <w:t xml:space="preserve"> (</w:t>
      </w:r>
      <w:r w:rsidR="006542AD" w:rsidRPr="00E44D54">
        <w:rPr>
          <w:rFonts w:ascii="Verdana" w:hAnsi="Verdana" w:cs="Arial"/>
          <w:sz w:val="22"/>
          <w:szCs w:val="22"/>
          <w:vertAlign w:val="superscript"/>
          <w:lang w:val="es-ES"/>
        </w:rPr>
        <w:t>1</w:t>
      </w:r>
      <w:r w:rsidR="006542AD">
        <w:rPr>
          <w:rFonts w:ascii="Verdana" w:hAnsi="Verdana" w:cs="Arial"/>
          <w:sz w:val="22"/>
          <w:szCs w:val="22"/>
          <w:vertAlign w:val="superscript"/>
          <w:lang w:val="es-ES"/>
        </w:rPr>
        <w:t>5)</w:t>
      </w:r>
    </w:p>
    <w:p w:rsidR="000B122B" w:rsidRDefault="00970349" w:rsidP="000B122B">
      <w:pPr>
        <w:jc w:val="both"/>
        <w:rPr>
          <w:rStyle w:val="resumen"/>
          <w:rFonts w:ascii="Verdana" w:hAnsi="Verdana" w:cs="Arial"/>
          <w:b/>
          <w:color w:val="FF0000"/>
          <w:sz w:val="22"/>
          <w:szCs w:val="22"/>
          <w:lang w:val="es-ES"/>
        </w:rPr>
      </w:pPr>
      <w:r w:rsidRPr="00E44D54">
        <w:rPr>
          <w:rStyle w:val="resumen"/>
          <w:rFonts w:ascii="Verdana" w:hAnsi="Verdana" w:cs="Arial"/>
          <w:b/>
          <w:color w:val="FF0000"/>
          <w:sz w:val="22"/>
          <w:szCs w:val="22"/>
          <w:lang w:val="es-ES"/>
        </w:rPr>
        <w:t xml:space="preserve">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La etiología de la EA es desconocida. Se estima que se produce por una combinación de susceptibilidad genética sumada a la exposición a factores ambientales, donde interactúan factores de riesgo y factores protectores, en una ventana temporal prolongada y con efecto diferente de acuerdo a la carga genética.</w:t>
      </w:r>
      <w:r w:rsidR="006542AD" w:rsidRPr="006542AD">
        <w:rPr>
          <w:rFonts w:ascii="Verdana" w:hAnsi="Verdana" w:cs="Arial"/>
          <w:sz w:val="22"/>
          <w:szCs w:val="22"/>
          <w:vertAlign w:val="superscript"/>
          <w:lang w:val="es-ES"/>
        </w:rPr>
        <w:t xml:space="preserve"> (</w:t>
      </w:r>
      <w:r w:rsidR="006542AD" w:rsidRPr="00E44D54">
        <w:rPr>
          <w:rFonts w:ascii="Verdana" w:hAnsi="Verdana" w:cs="Arial"/>
          <w:sz w:val="22"/>
          <w:szCs w:val="22"/>
          <w:vertAlign w:val="superscript"/>
          <w:lang w:val="es-ES"/>
        </w:rPr>
        <w:t>1</w:t>
      </w:r>
      <w:r w:rsidR="006542AD">
        <w:rPr>
          <w:rFonts w:ascii="Verdana" w:hAnsi="Verdana" w:cs="Arial"/>
          <w:sz w:val="22"/>
          <w:szCs w:val="22"/>
          <w:vertAlign w:val="superscript"/>
          <w:lang w:val="es-ES"/>
        </w:rPr>
        <w:t>6)</w:t>
      </w:r>
      <w:r w:rsidRPr="00E44D54">
        <w:rPr>
          <w:rFonts w:ascii="Verdana" w:hAnsi="Verdana" w:cs="Arial"/>
          <w:sz w:val="22"/>
          <w:szCs w:val="22"/>
          <w:vertAlign w:val="superscript"/>
          <w:lang w:val="es-ES"/>
        </w:rPr>
        <w:t xml:space="preserve"> </w:t>
      </w:r>
      <w:r w:rsidRPr="00E44D54">
        <w:rPr>
          <w:rFonts w:ascii="Verdana" w:hAnsi="Verdana" w:cs="Arial"/>
          <w:color w:val="FF0000"/>
          <w:sz w:val="22"/>
          <w:szCs w:val="22"/>
          <w:lang w:val="es-ES"/>
        </w:rPr>
        <w:t xml:space="preserve"> </w:t>
      </w:r>
    </w:p>
    <w:p w:rsidR="00970349" w:rsidRPr="00E44D54" w:rsidRDefault="00970349" w:rsidP="000B122B">
      <w:pPr>
        <w:jc w:val="both"/>
        <w:rPr>
          <w:rFonts w:ascii="Verdana" w:hAnsi="Verdana" w:cs="Arial"/>
          <w:b/>
          <w:color w:val="FF0000"/>
          <w:sz w:val="22"/>
          <w:szCs w:val="22"/>
          <w:vertAlign w:val="superscript"/>
          <w:lang w:val="es-ES"/>
        </w:rPr>
      </w:pPr>
      <w:r w:rsidRPr="00E44D54">
        <w:rPr>
          <w:rFonts w:ascii="Verdana" w:hAnsi="Verdana" w:cs="Arial"/>
          <w:b/>
          <w:sz w:val="22"/>
          <w:szCs w:val="22"/>
          <w:lang w:val="es-ES"/>
        </w:rPr>
        <w:t xml:space="preserve"> </w:t>
      </w:r>
      <w:r w:rsidRPr="00E44D54">
        <w:rPr>
          <w:rFonts w:ascii="Verdana" w:hAnsi="Verdana" w:cs="Arial"/>
          <w:sz w:val="22"/>
          <w:szCs w:val="22"/>
          <w:lang w:val="es-ES"/>
        </w:rPr>
        <w:t xml:space="preserve">Los factores de riesgo para padecer enfermedad de Alzheimer se han divididos en factores no modificables y factores modificables. Los factores de riesgo no modificables comprenden básicamente la edad y los factores genéticos (genotipo APOε4, como el más importante en EA esporádica y mutaciones del gen de la proteína precursora amiloidea [APP], así como también de la </w:t>
      </w:r>
      <w:proofErr w:type="spellStart"/>
      <w:r w:rsidRPr="00E44D54">
        <w:rPr>
          <w:rFonts w:ascii="Verdana" w:hAnsi="Verdana" w:cs="Arial"/>
          <w:sz w:val="22"/>
          <w:szCs w:val="22"/>
          <w:lang w:val="es-ES"/>
        </w:rPr>
        <w:t>presenilina</w:t>
      </w:r>
      <w:proofErr w:type="spellEnd"/>
      <w:r w:rsidRPr="00E44D54">
        <w:rPr>
          <w:rFonts w:ascii="Verdana" w:hAnsi="Verdana" w:cs="Arial"/>
          <w:sz w:val="22"/>
          <w:szCs w:val="22"/>
          <w:lang w:val="es-ES"/>
        </w:rPr>
        <w:t xml:space="preserve"> 1 y 2, para las formas familiares)</w:t>
      </w:r>
      <w:r w:rsidRPr="00E44D54">
        <w:rPr>
          <w:rFonts w:ascii="Verdana" w:hAnsi="Verdana" w:cs="Arial"/>
          <w:sz w:val="22"/>
          <w:szCs w:val="22"/>
          <w:vertAlign w:val="superscript"/>
          <w:lang w:val="es-ES"/>
        </w:rPr>
        <w:t>17</w:t>
      </w:r>
      <w:r w:rsidRPr="00E44D54">
        <w:rPr>
          <w:rFonts w:ascii="Verdana" w:hAnsi="Verdana" w:cs="Arial"/>
          <w:b/>
          <w:color w:val="FF0000"/>
          <w:sz w:val="22"/>
          <w:szCs w:val="22"/>
          <w:lang w:val="es-ES"/>
        </w:rPr>
        <w:t xml:space="preserve"> </w:t>
      </w:r>
      <w:r w:rsidRPr="00E44D54">
        <w:rPr>
          <w:rFonts w:ascii="Verdana" w:hAnsi="Verdana" w:cs="Arial"/>
          <w:sz w:val="22"/>
          <w:szCs w:val="22"/>
          <w:lang w:val="es-ES"/>
        </w:rPr>
        <w:t>El mayor factor de riesgo para desarrollar Enfermedad de Alzheimer es la edad: a mayor edad, mayor riesgo de presentar la enfermedad.</w:t>
      </w:r>
      <w:r w:rsidR="00381192" w:rsidRPr="00381192">
        <w:rPr>
          <w:rFonts w:ascii="Verdana" w:hAnsi="Verdana" w:cs="Arial"/>
          <w:sz w:val="22"/>
          <w:szCs w:val="22"/>
          <w:vertAlign w:val="superscript"/>
          <w:lang w:val="es-ES"/>
        </w:rPr>
        <w:t xml:space="preserve"> </w:t>
      </w:r>
      <w:r w:rsidR="00381192" w:rsidRPr="006542AD">
        <w:rPr>
          <w:rFonts w:ascii="Verdana" w:hAnsi="Verdana" w:cs="Arial"/>
          <w:sz w:val="22"/>
          <w:szCs w:val="22"/>
          <w:vertAlign w:val="superscript"/>
          <w:lang w:val="es-ES"/>
        </w:rPr>
        <w:t>(</w:t>
      </w:r>
      <w:r w:rsidR="00381192" w:rsidRPr="00E44D54">
        <w:rPr>
          <w:rFonts w:ascii="Verdana" w:hAnsi="Verdana" w:cs="Arial"/>
          <w:sz w:val="22"/>
          <w:szCs w:val="22"/>
          <w:vertAlign w:val="superscript"/>
          <w:lang w:val="es-ES"/>
        </w:rPr>
        <w:t>1</w:t>
      </w:r>
      <w:r w:rsidR="00381192">
        <w:rPr>
          <w:rFonts w:ascii="Verdana" w:hAnsi="Verdana" w:cs="Arial"/>
          <w:sz w:val="22"/>
          <w:szCs w:val="22"/>
          <w:vertAlign w:val="superscript"/>
          <w:lang w:val="es-ES"/>
        </w:rPr>
        <w:t>7)</w:t>
      </w:r>
      <w:r w:rsidRPr="00E44D54">
        <w:rPr>
          <w:rFonts w:ascii="Verdana" w:hAnsi="Verdana" w:cs="Arial"/>
          <w:b/>
          <w:color w:val="FF0000"/>
          <w:sz w:val="22"/>
          <w:szCs w:val="22"/>
          <w:vertAlign w:val="superscript"/>
          <w:lang w:val="es-ES"/>
        </w:rPr>
        <w:t xml:space="preserve"> </w:t>
      </w:r>
    </w:p>
    <w:p w:rsidR="000B122B" w:rsidRDefault="000B122B" w:rsidP="000B122B">
      <w:pPr>
        <w:jc w:val="both"/>
        <w:rPr>
          <w:rFonts w:ascii="Verdana" w:hAnsi="Verdana" w:cs="Arial"/>
          <w:sz w:val="22"/>
          <w:szCs w:val="22"/>
          <w:lang w:val="es-ES"/>
        </w:rPr>
      </w:pP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Dentro de los factores de riesgo modificables están la hipertensión arterial, la diabetes mellitus, las dislipidemias, el tabaquismo, el alcoholismo y la depresión.</w:t>
      </w:r>
      <w:r w:rsidRPr="00E44D54">
        <w:rPr>
          <w:rFonts w:ascii="Verdana" w:hAnsi="Verdana" w:cs="Arial"/>
          <w:sz w:val="22"/>
          <w:szCs w:val="22"/>
          <w:vertAlign w:val="superscript"/>
          <w:lang w:val="es-ES"/>
        </w:rPr>
        <w:t>17</w:t>
      </w:r>
    </w:p>
    <w:p w:rsidR="00970349" w:rsidRPr="00E44D54" w:rsidRDefault="00970349" w:rsidP="000B122B">
      <w:pPr>
        <w:jc w:val="both"/>
        <w:rPr>
          <w:rFonts w:ascii="Verdana" w:hAnsi="Verdana" w:cs="Arial"/>
          <w:b/>
          <w:sz w:val="22"/>
          <w:szCs w:val="22"/>
          <w:lang w:val="es-ES"/>
        </w:rPr>
      </w:pPr>
      <w:r w:rsidRPr="00E44D54">
        <w:rPr>
          <w:rFonts w:ascii="Verdana" w:hAnsi="Verdana" w:cs="Arial"/>
          <w:sz w:val="22"/>
          <w:szCs w:val="22"/>
          <w:lang w:val="es-ES"/>
        </w:rPr>
        <w:t>Respecto al tipo de hipertensión, es importante insistir en el control del componente sistólico, ya que recientemente se ha demostrado que el adecuado control de ésta, disminuye la tasa de atrofia cerebral, así como la producción de la enfermedad de pequeño vaso. Asimismo, el aumento en la presión de pulso (una medida del envejecimiento vascular), caracterizada por una mayor diferencia entre la presión sistólica y diastólica, se ha relacionado con un aumento en la producción de proteína beta-</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y Tau, en líquido cefalorraquídeo.</w:t>
      </w:r>
      <w:r w:rsidRPr="00E44D54">
        <w:rPr>
          <w:rFonts w:ascii="Verdana" w:hAnsi="Verdana" w:cs="Arial"/>
          <w:b/>
          <w:sz w:val="22"/>
          <w:szCs w:val="22"/>
          <w:lang w:val="es-ES"/>
        </w:rPr>
        <w:t xml:space="preserve"> </w:t>
      </w:r>
      <w:r w:rsidR="00381192" w:rsidRPr="006542AD">
        <w:rPr>
          <w:rFonts w:ascii="Verdana" w:hAnsi="Verdana" w:cs="Arial"/>
          <w:sz w:val="22"/>
          <w:szCs w:val="22"/>
          <w:vertAlign w:val="superscript"/>
          <w:lang w:val="es-ES"/>
        </w:rPr>
        <w:t>(</w:t>
      </w:r>
      <w:r w:rsidR="00381192" w:rsidRPr="00E44D54">
        <w:rPr>
          <w:rFonts w:ascii="Verdana" w:hAnsi="Verdana" w:cs="Arial"/>
          <w:sz w:val="22"/>
          <w:szCs w:val="22"/>
          <w:vertAlign w:val="superscript"/>
          <w:lang w:val="es-ES"/>
        </w:rPr>
        <w:t>1</w:t>
      </w:r>
      <w:r w:rsidR="00381192">
        <w:rPr>
          <w:rFonts w:ascii="Verdana" w:hAnsi="Verdana" w:cs="Arial"/>
          <w:sz w:val="22"/>
          <w:szCs w:val="22"/>
          <w:vertAlign w:val="superscript"/>
          <w:lang w:val="es-ES"/>
        </w:rPr>
        <w:t>8)</w:t>
      </w:r>
    </w:p>
    <w:p w:rsidR="000B122B" w:rsidRDefault="000B122B" w:rsidP="000B122B">
      <w:pPr>
        <w:jc w:val="both"/>
        <w:rPr>
          <w:rFonts w:ascii="Verdana" w:hAnsi="Verdana" w:cs="Arial"/>
          <w:sz w:val="22"/>
          <w:szCs w:val="22"/>
          <w:lang w:val="es-ES"/>
        </w:rPr>
      </w:pPr>
    </w:p>
    <w:p w:rsidR="00970349" w:rsidRPr="00E44D54" w:rsidRDefault="00970349" w:rsidP="000B122B">
      <w:pPr>
        <w:jc w:val="both"/>
        <w:rPr>
          <w:rFonts w:ascii="Verdana" w:hAnsi="Verdana" w:cs="Arial"/>
          <w:sz w:val="22"/>
          <w:szCs w:val="22"/>
          <w:vertAlign w:val="superscript"/>
          <w:lang w:val="es-ES"/>
        </w:rPr>
      </w:pPr>
      <w:r w:rsidRPr="00E44D54">
        <w:rPr>
          <w:rFonts w:ascii="Verdana" w:hAnsi="Verdana" w:cs="Arial"/>
          <w:sz w:val="22"/>
          <w:szCs w:val="22"/>
          <w:lang w:val="es-ES"/>
        </w:rPr>
        <w:t>Los estudios también han demostrado factores protectores, sobre todo asociados al control de factores de riesgo vascular (HTA, diabetes) y al estilo de vida: ejercicio regular, pertenencia a redes sociales integradoras, actividad intelectual novedosa, desafiante y alimentación en base a dieta mediterránea</w:t>
      </w:r>
      <w:r w:rsidRPr="00E44D54">
        <w:rPr>
          <w:rFonts w:ascii="Verdana" w:hAnsi="Verdana" w:cs="Arial"/>
          <w:color w:val="FF0000"/>
          <w:sz w:val="22"/>
          <w:szCs w:val="22"/>
          <w:lang w:val="es-ES"/>
        </w:rPr>
        <w:t>.</w:t>
      </w:r>
      <w:r w:rsidRPr="00E44D54">
        <w:rPr>
          <w:rFonts w:ascii="Verdana" w:hAnsi="Verdana" w:cs="Arial"/>
          <w:sz w:val="22"/>
          <w:szCs w:val="22"/>
          <w:vertAlign w:val="superscript"/>
          <w:lang w:val="es-ES"/>
        </w:rPr>
        <w:t>19</w:t>
      </w:r>
      <w:r w:rsidRPr="00E44D54">
        <w:rPr>
          <w:rFonts w:ascii="Verdana" w:hAnsi="Verdana" w:cs="Arial"/>
          <w:color w:val="FF0000"/>
          <w:sz w:val="22"/>
          <w:szCs w:val="22"/>
          <w:lang w:val="es-ES"/>
        </w:rPr>
        <w:t xml:space="preserve"> </w:t>
      </w:r>
      <w:r w:rsidRPr="00E44D54">
        <w:rPr>
          <w:rFonts w:ascii="Verdana" w:hAnsi="Verdana" w:cs="Arial"/>
          <w:sz w:val="22"/>
          <w:szCs w:val="22"/>
          <w:lang w:val="es-ES"/>
        </w:rPr>
        <w:t xml:space="preserve">En estos estudios poblacionales, se ha observado que el uso de algunos medicamentos actúa asimismo como factor protector para el desarrollo de Enfermedad de Alzheimer: </w:t>
      </w:r>
      <w:proofErr w:type="spellStart"/>
      <w:r w:rsidRPr="00E44D54">
        <w:rPr>
          <w:rFonts w:ascii="Verdana" w:hAnsi="Verdana" w:cs="Arial"/>
          <w:sz w:val="22"/>
          <w:szCs w:val="22"/>
          <w:lang w:val="es-ES"/>
        </w:rPr>
        <w:t>estatinas</w:t>
      </w:r>
      <w:proofErr w:type="spellEnd"/>
      <w:r w:rsidRPr="00E44D54">
        <w:rPr>
          <w:rFonts w:ascii="Verdana" w:hAnsi="Verdana" w:cs="Arial"/>
          <w:sz w:val="22"/>
          <w:szCs w:val="22"/>
          <w:lang w:val="es-ES"/>
        </w:rPr>
        <w:t>, antiinflamatorios no esteroideos, estrógenos en mujeres.</w:t>
      </w:r>
      <w:r w:rsidR="00E40FE3" w:rsidRPr="00E40FE3">
        <w:rPr>
          <w:rFonts w:ascii="Verdana" w:hAnsi="Verdana" w:cs="Arial"/>
          <w:sz w:val="22"/>
          <w:szCs w:val="22"/>
          <w:vertAlign w:val="superscript"/>
          <w:lang w:val="es-ES"/>
        </w:rPr>
        <w:t xml:space="preserve"> </w:t>
      </w:r>
      <w:r w:rsidR="00E40FE3" w:rsidRPr="006542AD">
        <w:rPr>
          <w:rFonts w:ascii="Verdana" w:hAnsi="Verdana" w:cs="Arial"/>
          <w:sz w:val="22"/>
          <w:szCs w:val="22"/>
          <w:vertAlign w:val="superscript"/>
          <w:lang w:val="es-ES"/>
        </w:rPr>
        <w:t>(</w:t>
      </w:r>
      <w:r w:rsidR="00E40FE3" w:rsidRPr="00E44D54">
        <w:rPr>
          <w:rFonts w:ascii="Verdana" w:hAnsi="Verdana" w:cs="Arial"/>
          <w:sz w:val="22"/>
          <w:szCs w:val="22"/>
          <w:vertAlign w:val="superscript"/>
          <w:lang w:val="es-ES"/>
        </w:rPr>
        <w:t>1</w:t>
      </w:r>
      <w:r w:rsidR="00E40FE3">
        <w:rPr>
          <w:rFonts w:ascii="Verdana" w:hAnsi="Verdana" w:cs="Arial"/>
          <w:sz w:val="22"/>
          <w:szCs w:val="22"/>
          <w:vertAlign w:val="superscript"/>
          <w:lang w:val="es-ES"/>
        </w:rPr>
        <w:t>9)</w:t>
      </w:r>
    </w:p>
    <w:p w:rsidR="00970349" w:rsidRPr="00E44D54" w:rsidRDefault="00970349" w:rsidP="000B122B">
      <w:pPr>
        <w:jc w:val="both"/>
        <w:rPr>
          <w:rFonts w:ascii="Verdana" w:hAnsi="Verdana" w:cs="Arial"/>
          <w:sz w:val="22"/>
          <w:szCs w:val="22"/>
          <w:lang w:val="es-ES"/>
        </w:rPr>
      </w:pPr>
    </w:p>
    <w:p w:rsidR="00970349" w:rsidRPr="00E44D54" w:rsidRDefault="00970349" w:rsidP="000B122B">
      <w:pPr>
        <w:jc w:val="both"/>
        <w:rPr>
          <w:rFonts w:ascii="Verdana" w:hAnsi="Verdana" w:cs="Arial"/>
          <w:sz w:val="22"/>
          <w:szCs w:val="22"/>
          <w:lang w:val="es-ES"/>
        </w:rPr>
      </w:pPr>
      <w:r w:rsidRPr="00E44D54">
        <w:rPr>
          <w:rFonts w:ascii="Verdana" w:hAnsi="Verdana" w:cs="Arial"/>
          <w:b/>
          <w:color w:val="FF0000"/>
          <w:sz w:val="22"/>
          <w:szCs w:val="22"/>
          <w:lang w:val="es-ES"/>
        </w:rPr>
        <w:t xml:space="preserve">  </w:t>
      </w:r>
      <w:r w:rsidRPr="00E44D54">
        <w:rPr>
          <w:rFonts w:ascii="Verdana" w:hAnsi="Verdana" w:cs="Arial"/>
          <w:sz w:val="22"/>
          <w:szCs w:val="22"/>
          <w:lang w:val="es-ES"/>
        </w:rPr>
        <w:t xml:space="preserve">La demencia por EA se caracteriza por una pérdida progresiva de la memoria que comienza por afectar la memoria episódica y la memoria reciente. También presenta alteraciones de la denominación y de la fluencia verbal, entre otras. Además de los síntomas cognitivos, la EA presenta síntomas </w:t>
      </w:r>
      <w:proofErr w:type="spellStart"/>
      <w:r w:rsidRPr="00E44D54">
        <w:rPr>
          <w:rFonts w:ascii="Verdana" w:hAnsi="Verdana" w:cs="Arial"/>
          <w:sz w:val="22"/>
          <w:szCs w:val="22"/>
          <w:lang w:val="es-ES"/>
        </w:rPr>
        <w:t>neuropsiquiátricos</w:t>
      </w:r>
      <w:proofErr w:type="spellEnd"/>
      <w:r w:rsidRPr="00E44D54">
        <w:rPr>
          <w:rFonts w:ascii="Verdana" w:hAnsi="Verdana" w:cs="Arial"/>
          <w:sz w:val="22"/>
          <w:szCs w:val="22"/>
          <w:lang w:val="es-ES"/>
        </w:rPr>
        <w:t xml:space="preserve"> (SNP). Éstos pueden aparecer desde etapas iniciales de la enfermedad; pueden ir desde apatía e indiferencia, hasta desinhibición y alucinaciones, entre otros.</w:t>
      </w:r>
      <w:r w:rsidR="00E40FE3">
        <w:rPr>
          <w:rFonts w:ascii="Verdana" w:hAnsi="Verdana" w:cs="Arial"/>
          <w:sz w:val="22"/>
          <w:szCs w:val="22"/>
          <w:lang w:val="es-ES"/>
        </w:rPr>
        <w:t xml:space="preserve"> </w:t>
      </w:r>
      <w:r w:rsidR="00E40FE3" w:rsidRPr="00E40FE3">
        <w:rPr>
          <w:rFonts w:ascii="Verdana" w:hAnsi="Verdana" w:cs="Arial"/>
          <w:sz w:val="22"/>
          <w:szCs w:val="22"/>
          <w:vertAlign w:val="superscript"/>
          <w:lang w:val="es-ES"/>
        </w:rPr>
        <w:t>(</w:t>
      </w:r>
      <w:r w:rsidRPr="00E44D54">
        <w:rPr>
          <w:rFonts w:ascii="Verdana" w:hAnsi="Verdana" w:cs="Arial"/>
          <w:sz w:val="22"/>
          <w:szCs w:val="22"/>
          <w:vertAlign w:val="superscript"/>
          <w:lang w:val="es-ES"/>
        </w:rPr>
        <w:t>9</w:t>
      </w:r>
      <w:r w:rsidR="00E40FE3">
        <w:rPr>
          <w:rFonts w:ascii="Verdana" w:hAnsi="Verdana" w:cs="Arial"/>
          <w:sz w:val="22"/>
          <w:szCs w:val="22"/>
          <w:vertAlign w:val="superscript"/>
          <w:lang w:val="es-ES"/>
        </w:rPr>
        <w:t>)</w:t>
      </w:r>
      <w:r w:rsidRPr="00E44D54">
        <w:rPr>
          <w:rFonts w:ascii="Verdana" w:hAnsi="Verdana" w:cs="Arial"/>
          <w:sz w:val="22"/>
          <w:szCs w:val="22"/>
          <w:lang w:val="es-ES"/>
        </w:rPr>
        <w:t xml:space="preserve"> </w:t>
      </w:r>
    </w:p>
    <w:p w:rsidR="000B122B" w:rsidRDefault="00970349" w:rsidP="000B122B">
      <w:pPr>
        <w:jc w:val="both"/>
        <w:rPr>
          <w:rFonts w:ascii="Verdana" w:hAnsi="Verdana" w:cs="Arial"/>
          <w:sz w:val="22"/>
          <w:szCs w:val="22"/>
          <w:lang w:val="es-ES"/>
        </w:rPr>
      </w:pPr>
      <w:r w:rsidRPr="00E44D54">
        <w:rPr>
          <w:rFonts w:ascii="Verdana" w:hAnsi="Verdana" w:cs="Arial"/>
          <w:sz w:val="22"/>
          <w:szCs w:val="22"/>
          <w:lang w:val="es-ES"/>
        </w:rPr>
        <w:t>Se estima que hasta 90% de las personas con demencia presentará al menos un SNP a lo largo de la enfermedad. La importancia de los SNP radica en el impacto directo que tienen en la calidad de vida de la persona que los padece y de sus familiares, ya que se ha demostrado que tienen efectos negativos en la dinámica familiar y aumentan de manera significativa la carga del cuidador.</w:t>
      </w:r>
      <w:r w:rsidR="00B17F84">
        <w:rPr>
          <w:rFonts w:ascii="Verdana" w:hAnsi="Verdana" w:cs="Arial"/>
          <w:sz w:val="22"/>
          <w:szCs w:val="22"/>
          <w:lang w:val="es-ES"/>
        </w:rPr>
        <w:t xml:space="preserve"> </w:t>
      </w:r>
      <w:r w:rsidR="00E40FE3" w:rsidRPr="00E40FE3">
        <w:rPr>
          <w:rFonts w:ascii="Verdana" w:hAnsi="Verdana" w:cs="Arial"/>
          <w:sz w:val="22"/>
          <w:szCs w:val="22"/>
          <w:vertAlign w:val="superscript"/>
          <w:lang w:val="es-ES"/>
        </w:rPr>
        <w:t>(</w:t>
      </w:r>
      <w:r w:rsidRPr="00E44D54">
        <w:rPr>
          <w:rFonts w:ascii="Verdana" w:hAnsi="Verdana" w:cs="Arial"/>
          <w:sz w:val="22"/>
          <w:szCs w:val="22"/>
          <w:vertAlign w:val="superscript"/>
          <w:lang w:val="es-ES"/>
        </w:rPr>
        <w:t>9</w:t>
      </w:r>
      <w:r w:rsidR="00E40FE3">
        <w:rPr>
          <w:rFonts w:ascii="Verdana" w:hAnsi="Verdana" w:cs="Arial"/>
          <w:sz w:val="22"/>
          <w:szCs w:val="22"/>
          <w:vertAlign w:val="superscript"/>
          <w:lang w:val="es-ES"/>
        </w:rPr>
        <w:t>)</w:t>
      </w:r>
      <w:r w:rsidRPr="00E44D54">
        <w:rPr>
          <w:rFonts w:ascii="Verdana" w:hAnsi="Verdana" w:cs="Arial"/>
          <w:sz w:val="22"/>
          <w:szCs w:val="22"/>
          <w:lang w:val="es-ES"/>
        </w:rPr>
        <w:t xml:space="preserve"> </w:t>
      </w:r>
    </w:p>
    <w:p w:rsidR="00970349" w:rsidRPr="00E44D54" w:rsidRDefault="00970349" w:rsidP="000B122B">
      <w:pPr>
        <w:jc w:val="both"/>
        <w:rPr>
          <w:rFonts w:ascii="Verdana" w:hAnsi="Verdana" w:cs="Arial"/>
          <w:b/>
          <w:color w:val="FF0000"/>
          <w:sz w:val="22"/>
          <w:szCs w:val="22"/>
          <w:lang w:val="es-ES"/>
        </w:rPr>
      </w:pPr>
      <w:r w:rsidRPr="00E44D54">
        <w:rPr>
          <w:rFonts w:ascii="Verdana" w:hAnsi="Verdana" w:cs="Arial"/>
          <w:sz w:val="22"/>
          <w:szCs w:val="22"/>
          <w:lang w:val="es-ES"/>
        </w:rPr>
        <w:t xml:space="preserve">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El trastorno de memoria es el elemento clínico-semiológico esencial. Los trastornos de memoria que tienen valor semiológico orgánico o sea de probable origen encefalopático son.</w:t>
      </w:r>
    </w:p>
    <w:p w:rsidR="00970349" w:rsidRPr="00E44D54" w:rsidRDefault="00013A9A" w:rsidP="000B122B">
      <w:pPr>
        <w:jc w:val="both"/>
        <w:rPr>
          <w:rFonts w:ascii="Verdana" w:hAnsi="Verdana" w:cs="Arial"/>
          <w:sz w:val="22"/>
          <w:szCs w:val="22"/>
          <w:lang w:val="es-ES"/>
        </w:rPr>
      </w:pPr>
      <w:r>
        <w:rPr>
          <w:rFonts w:ascii="Verdana" w:hAnsi="Verdana" w:cs="Arial"/>
          <w:sz w:val="22"/>
          <w:szCs w:val="22"/>
          <w:lang w:val="es-ES"/>
        </w:rPr>
        <w:t>: •La</w:t>
      </w:r>
      <w:r>
        <w:rPr>
          <w:rFonts w:ascii="Verdana" w:hAnsi="Verdana" w:cs="Arial"/>
          <w:sz w:val="22"/>
          <w:szCs w:val="22"/>
          <w:lang w:val="es-ES"/>
        </w:rPr>
        <w:tab/>
        <w:t xml:space="preserve">pérdida de objetos de uso </w:t>
      </w:r>
      <w:r w:rsidR="00970349" w:rsidRPr="00E44D54">
        <w:rPr>
          <w:rFonts w:ascii="Verdana" w:hAnsi="Verdana" w:cs="Arial"/>
          <w:sz w:val="22"/>
          <w:szCs w:val="22"/>
          <w:lang w:val="es-ES"/>
        </w:rPr>
        <w:t>frecuente, porque no recuerda dónde los guarda o los deja.</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 •El olvido de hechos recientes. El paciente olvida o no recuerda con cierto detalle, hechos ocurridos hace pocos días. Este síntoma contrasta con la capacidad conservada de recordar hechos remotos, de hace más de 30 – 40 años, lo que con frecuencia induce a error a la familia quien asume que tiene “buena memoria” porque recuerda vívidamente hechos muy alejados.</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 •La dificultad p</w:t>
      </w:r>
      <w:r w:rsidR="00013A9A">
        <w:rPr>
          <w:rFonts w:ascii="Verdana" w:hAnsi="Verdana" w:cs="Arial"/>
          <w:sz w:val="22"/>
          <w:szCs w:val="22"/>
          <w:lang w:val="es-ES"/>
        </w:rPr>
        <w:t xml:space="preserve">ara retener </w:t>
      </w:r>
      <w:r w:rsidRPr="00E44D54">
        <w:rPr>
          <w:rFonts w:ascii="Verdana" w:hAnsi="Verdana" w:cs="Arial"/>
          <w:sz w:val="22"/>
          <w:szCs w:val="22"/>
          <w:lang w:val="es-ES"/>
        </w:rPr>
        <w:t xml:space="preserve">nueva información. Como consecuencia a esta incapacidad, los pacientes se tornan reiterativos, preguntando varias veces lo mismo, porque no logran recordar las respuestas ya dadas. El olvido de hechos recientes también contribuye a la </w:t>
      </w:r>
      <w:proofErr w:type="spellStart"/>
      <w:r w:rsidRPr="00E44D54">
        <w:rPr>
          <w:rFonts w:ascii="Verdana" w:hAnsi="Verdana" w:cs="Arial"/>
          <w:sz w:val="22"/>
          <w:szCs w:val="22"/>
          <w:lang w:val="es-ES"/>
        </w:rPr>
        <w:t>reiteratividad</w:t>
      </w:r>
      <w:proofErr w:type="spellEnd"/>
      <w:r w:rsidRPr="00E44D54">
        <w:rPr>
          <w:rFonts w:ascii="Verdana" w:hAnsi="Verdana" w:cs="Arial"/>
          <w:sz w:val="22"/>
          <w:szCs w:val="22"/>
          <w:lang w:val="es-ES"/>
        </w:rPr>
        <w:t xml:space="preserve">. No recuerdan que ya contaron una anécdota o dato. </w:t>
      </w:r>
    </w:p>
    <w:p w:rsidR="000B122B" w:rsidRDefault="000B122B" w:rsidP="000B122B">
      <w:pPr>
        <w:jc w:val="both"/>
        <w:rPr>
          <w:rFonts w:ascii="Verdana" w:hAnsi="Verdana" w:cs="Arial"/>
          <w:sz w:val="22"/>
          <w:szCs w:val="22"/>
          <w:lang w:val="es-ES"/>
        </w:rPr>
      </w:pPr>
    </w:p>
    <w:p w:rsidR="00970349" w:rsidRPr="00E44D54" w:rsidRDefault="00970349" w:rsidP="000B122B">
      <w:pPr>
        <w:jc w:val="both"/>
        <w:rPr>
          <w:rFonts w:ascii="Verdana" w:hAnsi="Verdana" w:cs="Arial"/>
          <w:color w:val="FF0000"/>
          <w:sz w:val="22"/>
          <w:szCs w:val="22"/>
          <w:lang w:val="es-ES"/>
        </w:rPr>
      </w:pPr>
      <w:r w:rsidRPr="00E44D54">
        <w:rPr>
          <w:rFonts w:ascii="Verdana" w:hAnsi="Verdana" w:cs="Arial"/>
          <w:sz w:val="22"/>
          <w:szCs w:val="22"/>
          <w:lang w:val="es-ES"/>
        </w:rPr>
        <w:t xml:space="preserve">A medida que progresa la enfermedad, con la afectación especialmente de la función </w:t>
      </w:r>
      <w:proofErr w:type="spellStart"/>
      <w:r w:rsidRPr="00E44D54">
        <w:rPr>
          <w:rFonts w:ascii="Verdana" w:hAnsi="Verdana" w:cs="Arial"/>
          <w:sz w:val="22"/>
          <w:szCs w:val="22"/>
          <w:lang w:val="es-ES"/>
        </w:rPr>
        <w:t>cutiva</w:t>
      </w:r>
      <w:proofErr w:type="spellEnd"/>
      <w:r w:rsidRPr="00E44D54">
        <w:rPr>
          <w:rFonts w:ascii="Verdana" w:hAnsi="Verdana" w:cs="Arial"/>
          <w:sz w:val="22"/>
          <w:szCs w:val="22"/>
          <w:lang w:val="es-ES"/>
        </w:rPr>
        <w:t xml:space="preserve"> y también del lenguaje, </w:t>
      </w:r>
      <w:proofErr w:type="spellStart"/>
      <w:r w:rsidRPr="00E44D54">
        <w:rPr>
          <w:rFonts w:ascii="Verdana" w:hAnsi="Verdana" w:cs="Arial"/>
          <w:sz w:val="22"/>
          <w:szCs w:val="22"/>
          <w:lang w:val="es-ES"/>
        </w:rPr>
        <w:t>praxias</w:t>
      </w:r>
      <w:proofErr w:type="spellEnd"/>
      <w:r w:rsidRPr="00E44D54">
        <w:rPr>
          <w:rFonts w:ascii="Verdana" w:hAnsi="Verdana" w:cs="Arial"/>
          <w:sz w:val="22"/>
          <w:szCs w:val="22"/>
          <w:lang w:val="es-ES"/>
        </w:rPr>
        <w:t xml:space="preserve"> y </w:t>
      </w:r>
      <w:proofErr w:type="spellStart"/>
      <w:r w:rsidRPr="00E44D54">
        <w:rPr>
          <w:rFonts w:ascii="Verdana" w:hAnsi="Verdana" w:cs="Arial"/>
          <w:sz w:val="22"/>
          <w:szCs w:val="22"/>
          <w:lang w:val="es-ES"/>
        </w:rPr>
        <w:t>gnosias</w:t>
      </w:r>
      <w:proofErr w:type="spellEnd"/>
      <w:r w:rsidRPr="00E44D54">
        <w:rPr>
          <w:rFonts w:ascii="Verdana" w:hAnsi="Verdana" w:cs="Arial"/>
          <w:sz w:val="22"/>
          <w:szCs w:val="22"/>
          <w:lang w:val="es-ES"/>
        </w:rPr>
        <w:t xml:space="preserve">, Dichas alteraciones se presentan con diferente grado de gravedad, dependiendo de la etapa de la </w:t>
      </w:r>
      <w:r w:rsidR="00B17F84" w:rsidRPr="00E44D54">
        <w:rPr>
          <w:rFonts w:ascii="Verdana" w:hAnsi="Verdana" w:cs="Arial"/>
          <w:sz w:val="22"/>
          <w:szCs w:val="22"/>
          <w:lang w:val="es-ES"/>
        </w:rPr>
        <w:t>enfermedad.</w:t>
      </w:r>
      <w:r w:rsidR="00B17F84">
        <w:rPr>
          <w:rFonts w:ascii="Verdana" w:hAnsi="Verdana" w:cs="Arial"/>
          <w:sz w:val="22"/>
          <w:szCs w:val="22"/>
          <w:lang w:val="es-ES"/>
        </w:rPr>
        <w:t xml:space="preserve"> (</w:t>
      </w:r>
      <w:r w:rsidRPr="00E44D54">
        <w:rPr>
          <w:rFonts w:ascii="Verdana" w:hAnsi="Verdana" w:cs="Arial"/>
          <w:sz w:val="22"/>
          <w:szCs w:val="22"/>
          <w:vertAlign w:val="superscript"/>
          <w:lang w:val="es-ES"/>
        </w:rPr>
        <w:t>20</w:t>
      </w:r>
      <w:r w:rsidR="00B17F84">
        <w:rPr>
          <w:rFonts w:ascii="Verdana" w:hAnsi="Verdana" w:cs="Arial"/>
          <w:sz w:val="22"/>
          <w:szCs w:val="22"/>
          <w:vertAlign w:val="superscript"/>
          <w:lang w:val="es-ES"/>
        </w:rPr>
        <w:t>)</w:t>
      </w:r>
    </w:p>
    <w:p w:rsidR="00C02E37" w:rsidRDefault="00C02E37" w:rsidP="000B122B">
      <w:pPr>
        <w:jc w:val="both"/>
        <w:rPr>
          <w:rFonts w:ascii="Verdana" w:hAnsi="Verdana" w:cs="Arial"/>
          <w:sz w:val="22"/>
          <w:szCs w:val="22"/>
          <w:lang w:val="es-ES"/>
        </w:rPr>
      </w:pPr>
    </w:p>
    <w:p w:rsidR="00970349" w:rsidRPr="006C6B00" w:rsidRDefault="00970349" w:rsidP="000B122B">
      <w:pPr>
        <w:jc w:val="both"/>
        <w:rPr>
          <w:rFonts w:ascii="Verdana" w:hAnsi="Verdana" w:cs="Arial"/>
          <w:sz w:val="22"/>
          <w:szCs w:val="22"/>
          <w:lang w:val="es-ES"/>
        </w:rPr>
      </w:pPr>
      <w:r w:rsidRPr="006C6B00">
        <w:rPr>
          <w:rFonts w:ascii="Verdana" w:hAnsi="Verdana" w:cs="Arial"/>
          <w:sz w:val="22"/>
          <w:szCs w:val="22"/>
          <w:lang w:val="es-ES"/>
        </w:rPr>
        <w:t xml:space="preserve">Etapas de la Enfermedad de Alzheimer </w:t>
      </w:r>
    </w:p>
    <w:p w:rsidR="00970349" w:rsidRPr="00E44D54" w:rsidRDefault="00970349" w:rsidP="000B122B">
      <w:pPr>
        <w:jc w:val="both"/>
        <w:rPr>
          <w:rFonts w:ascii="Verdana" w:hAnsi="Verdana" w:cs="Arial"/>
          <w:color w:val="FF0000"/>
          <w:sz w:val="22"/>
          <w:szCs w:val="22"/>
          <w:lang w:val="es-ES"/>
        </w:rPr>
      </w:pPr>
      <w:r w:rsidRPr="00013A9A">
        <w:rPr>
          <w:rFonts w:ascii="Verdana" w:hAnsi="Verdana" w:cs="Arial"/>
          <w:sz w:val="22"/>
          <w:szCs w:val="22"/>
          <w:lang w:val="es-ES"/>
        </w:rPr>
        <w:t>Fase Preclínica</w:t>
      </w:r>
      <w:r w:rsidRPr="00E44D54">
        <w:rPr>
          <w:rFonts w:ascii="Verdana" w:hAnsi="Verdana" w:cs="Arial"/>
          <w:b/>
          <w:sz w:val="22"/>
          <w:szCs w:val="22"/>
          <w:lang w:val="es-ES"/>
        </w:rPr>
        <w:t xml:space="preserve">: </w:t>
      </w:r>
      <w:r w:rsidRPr="00E44D54">
        <w:rPr>
          <w:rFonts w:ascii="Verdana" w:hAnsi="Verdana" w:cs="Arial"/>
          <w:sz w:val="22"/>
          <w:szCs w:val="22"/>
          <w:lang w:val="es-ES"/>
        </w:rPr>
        <w:t>periodo asintomático con individuos aparentemente sanos que posteriormente desarrollarán síntomas de EA.</w:t>
      </w:r>
      <w:r w:rsidRPr="00E44D54">
        <w:rPr>
          <w:rFonts w:ascii="Verdana" w:hAnsi="Verdana" w:cs="Arial"/>
          <w:sz w:val="22"/>
          <w:szCs w:val="22"/>
          <w:vertAlign w:val="superscript"/>
          <w:lang w:val="es-ES"/>
        </w:rPr>
        <w:t>21</w:t>
      </w:r>
      <w:r w:rsidRPr="00E44D54">
        <w:rPr>
          <w:rFonts w:ascii="Verdana" w:hAnsi="Verdana" w:cs="Arial"/>
          <w:sz w:val="22"/>
          <w:szCs w:val="22"/>
          <w:lang w:val="es-ES"/>
        </w:rPr>
        <w:t xml:space="preserve"> En esta fase e han descrito 2 etapas:</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(a) Fase preclínica </w:t>
      </w:r>
      <w:r w:rsidR="00E72BEC" w:rsidRPr="00E44D54">
        <w:rPr>
          <w:rFonts w:ascii="Verdana" w:hAnsi="Verdana" w:cs="Arial"/>
          <w:sz w:val="22"/>
          <w:szCs w:val="22"/>
          <w:lang w:val="es-ES"/>
        </w:rPr>
        <w:t>pre sintomática</w:t>
      </w:r>
      <w:r w:rsidRPr="00E44D54">
        <w:rPr>
          <w:rFonts w:ascii="Verdana" w:hAnsi="Verdana" w:cs="Arial"/>
          <w:sz w:val="22"/>
          <w:szCs w:val="22"/>
          <w:lang w:val="es-ES"/>
        </w:rPr>
        <w:t xml:space="preserve"> - Son individuos con antecedente familiar de EA que desarrollarán síntomas de la enfermedad. Estos sujetos no tienen síntomas, pero tienen presente al menos una mutación en los genes de la EA familiar (</w:t>
      </w:r>
      <w:proofErr w:type="spellStart"/>
      <w:r w:rsidRPr="00E44D54">
        <w:rPr>
          <w:rFonts w:ascii="Verdana" w:hAnsi="Verdana" w:cs="Arial"/>
          <w:sz w:val="22"/>
          <w:szCs w:val="22"/>
          <w:lang w:val="es-ES"/>
        </w:rPr>
        <w:t>proteían</w:t>
      </w:r>
      <w:proofErr w:type="spellEnd"/>
      <w:r w:rsidRPr="00E44D54">
        <w:rPr>
          <w:rFonts w:ascii="Verdana" w:hAnsi="Verdana" w:cs="Arial"/>
          <w:sz w:val="22"/>
          <w:szCs w:val="22"/>
          <w:lang w:val="es-ES"/>
        </w:rPr>
        <w:t xml:space="preserve"> precursora de </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(APP), </w:t>
      </w:r>
      <w:proofErr w:type="spellStart"/>
      <w:r w:rsidRPr="00E44D54">
        <w:rPr>
          <w:rFonts w:ascii="Verdana" w:hAnsi="Verdana" w:cs="Arial"/>
          <w:sz w:val="22"/>
          <w:szCs w:val="22"/>
          <w:lang w:val="es-ES"/>
        </w:rPr>
        <w:t>presenililina</w:t>
      </w:r>
      <w:proofErr w:type="spellEnd"/>
      <w:r w:rsidRPr="00E44D54">
        <w:rPr>
          <w:rFonts w:ascii="Verdana" w:hAnsi="Verdana" w:cs="Arial"/>
          <w:sz w:val="22"/>
          <w:szCs w:val="22"/>
          <w:lang w:val="es-ES"/>
        </w:rPr>
        <w:t xml:space="preserve"> 1(PSEN1), </w:t>
      </w:r>
      <w:proofErr w:type="spellStart"/>
      <w:r w:rsidRPr="00E44D54">
        <w:rPr>
          <w:rFonts w:ascii="Verdana" w:hAnsi="Verdana" w:cs="Arial"/>
          <w:sz w:val="22"/>
          <w:szCs w:val="22"/>
          <w:lang w:val="es-ES"/>
        </w:rPr>
        <w:t>preseninla</w:t>
      </w:r>
      <w:proofErr w:type="spellEnd"/>
      <w:r w:rsidRPr="00E44D54">
        <w:rPr>
          <w:rFonts w:ascii="Verdana" w:hAnsi="Verdana" w:cs="Arial"/>
          <w:sz w:val="22"/>
          <w:szCs w:val="22"/>
          <w:lang w:val="es-ES"/>
        </w:rPr>
        <w:t xml:space="preserve"> 2 (PSEN2)).</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(b) Fase preclínica asintomática – Son individuos asintomáticos, pero con marcadores biológicos</w:t>
      </w:r>
      <w:r w:rsidR="00E72BEC">
        <w:rPr>
          <w:rFonts w:ascii="Verdana" w:hAnsi="Verdana" w:cs="Arial"/>
          <w:sz w:val="22"/>
          <w:szCs w:val="22"/>
          <w:lang w:val="es-ES"/>
        </w:rPr>
        <w:t xml:space="preserve"> </w:t>
      </w:r>
      <w:r w:rsidR="00E72BEC" w:rsidRPr="00E44D54">
        <w:rPr>
          <w:rFonts w:ascii="Verdana" w:hAnsi="Verdana" w:cs="Arial"/>
          <w:sz w:val="22"/>
          <w:szCs w:val="22"/>
          <w:lang w:val="es-ES"/>
        </w:rPr>
        <w:t>presentes (</w:t>
      </w:r>
      <w:proofErr w:type="spellStart"/>
      <w:r w:rsidR="00E72BEC" w:rsidRPr="00E44D54">
        <w:rPr>
          <w:rFonts w:ascii="Verdana" w:hAnsi="Verdana" w:cs="Arial"/>
          <w:sz w:val="22"/>
          <w:szCs w:val="22"/>
          <w:lang w:val="es-ES"/>
        </w:rPr>
        <w:t>PETpositivo</w:t>
      </w:r>
      <w:proofErr w:type="spellEnd"/>
      <w:r w:rsidR="00E72BEC" w:rsidRPr="00E44D54">
        <w:rPr>
          <w:rFonts w:ascii="Verdana" w:hAnsi="Verdana" w:cs="Arial"/>
          <w:sz w:val="22"/>
          <w:szCs w:val="22"/>
          <w:lang w:val="es-ES"/>
        </w:rPr>
        <w:t xml:space="preserve">, A42, </w:t>
      </w:r>
      <w:proofErr w:type="spellStart"/>
      <w:r w:rsidR="00E72BEC" w:rsidRPr="00E44D54">
        <w:rPr>
          <w:rFonts w:ascii="Verdana" w:hAnsi="Verdana" w:cs="Arial"/>
          <w:sz w:val="22"/>
          <w:szCs w:val="22"/>
          <w:lang w:val="es-ES"/>
        </w:rPr>
        <w:t>Taup</w:t>
      </w:r>
      <w:proofErr w:type="spellEnd"/>
      <w:r w:rsidR="00E72BEC">
        <w:rPr>
          <w:rFonts w:ascii="Verdana" w:hAnsi="Verdana" w:cs="Arial"/>
          <w:sz w:val="22"/>
          <w:szCs w:val="22"/>
          <w:lang w:val="es-ES"/>
        </w:rPr>
        <w:t>)</w:t>
      </w:r>
    </w:p>
    <w:p w:rsidR="00970349" w:rsidRPr="00E44D54" w:rsidRDefault="00970349" w:rsidP="000B122B">
      <w:pPr>
        <w:jc w:val="both"/>
        <w:rPr>
          <w:rFonts w:ascii="Verdana" w:hAnsi="Verdana" w:cs="Arial"/>
          <w:sz w:val="22"/>
          <w:szCs w:val="22"/>
          <w:lang w:val="es-ES"/>
        </w:rPr>
      </w:pPr>
    </w:p>
    <w:p w:rsidR="00970349" w:rsidRPr="00E44D54" w:rsidRDefault="00970349" w:rsidP="000B122B">
      <w:pPr>
        <w:jc w:val="both"/>
        <w:rPr>
          <w:rFonts w:ascii="Verdana" w:hAnsi="Verdana" w:cs="Arial"/>
          <w:b/>
          <w:sz w:val="22"/>
          <w:szCs w:val="22"/>
          <w:lang w:val="es-ES"/>
        </w:rPr>
      </w:pPr>
      <w:r w:rsidRPr="00013A9A">
        <w:rPr>
          <w:rFonts w:ascii="Verdana" w:hAnsi="Verdana" w:cs="Arial"/>
          <w:sz w:val="22"/>
          <w:szCs w:val="22"/>
          <w:lang w:val="es-ES"/>
        </w:rPr>
        <w:t>Fase Prodrómica: f</w:t>
      </w:r>
      <w:r w:rsidRPr="00E44D54">
        <w:rPr>
          <w:rFonts w:ascii="Verdana" w:hAnsi="Verdana" w:cs="Arial"/>
          <w:sz w:val="22"/>
          <w:szCs w:val="22"/>
          <w:lang w:val="es-ES"/>
        </w:rPr>
        <w:t xml:space="preserve">ase sintomática que precede a la EA, generalmente llamada deterioro cognitivo leve (DCL), ya que se maniﬁestan síntomas que no son suﬁcientemente severos para cumplir los criterios de EA. Esta designación se usa en personas con riesgo para el desarrollo de </w:t>
      </w:r>
      <w:r w:rsidR="00B17F84" w:rsidRPr="00E44D54">
        <w:rPr>
          <w:rFonts w:ascii="Verdana" w:hAnsi="Verdana" w:cs="Arial"/>
          <w:sz w:val="22"/>
          <w:szCs w:val="22"/>
          <w:lang w:val="es-ES"/>
        </w:rPr>
        <w:t>demencia</w:t>
      </w:r>
      <w:r w:rsidR="00B17F84">
        <w:rPr>
          <w:rFonts w:ascii="Verdana" w:hAnsi="Verdana" w:cs="Arial"/>
          <w:sz w:val="22"/>
          <w:szCs w:val="22"/>
          <w:lang w:val="es-ES"/>
        </w:rPr>
        <w:t>.</w:t>
      </w:r>
      <w:r w:rsidR="00B17F84" w:rsidRPr="00B17F84">
        <w:rPr>
          <w:rFonts w:ascii="Verdana" w:hAnsi="Verdana" w:cs="Arial"/>
          <w:sz w:val="22"/>
          <w:szCs w:val="22"/>
          <w:vertAlign w:val="superscript"/>
          <w:lang w:val="es-ES"/>
        </w:rPr>
        <w:t xml:space="preserve"> (</w:t>
      </w:r>
      <w:r w:rsidRPr="00E44D54">
        <w:rPr>
          <w:rFonts w:ascii="Verdana" w:hAnsi="Verdana" w:cs="Arial"/>
          <w:sz w:val="22"/>
          <w:szCs w:val="22"/>
          <w:vertAlign w:val="superscript"/>
          <w:lang w:val="es-ES"/>
        </w:rPr>
        <w:t>21</w:t>
      </w:r>
      <w:r w:rsidR="00B17F84">
        <w:rPr>
          <w:rFonts w:ascii="Verdana" w:hAnsi="Verdana" w:cs="Arial"/>
          <w:sz w:val="22"/>
          <w:szCs w:val="22"/>
          <w:vertAlign w:val="superscript"/>
          <w:lang w:val="es-ES"/>
        </w:rPr>
        <w:t>)</w:t>
      </w:r>
      <w:r w:rsidRPr="00E44D54">
        <w:rPr>
          <w:rFonts w:ascii="Verdana" w:hAnsi="Verdana" w:cs="Arial"/>
          <w:b/>
          <w:sz w:val="22"/>
          <w:szCs w:val="22"/>
          <w:lang w:val="es-ES"/>
        </w:rPr>
        <w:t xml:space="preserve"> </w:t>
      </w:r>
    </w:p>
    <w:p w:rsidR="00013A9A" w:rsidRDefault="00013A9A" w:rsidP="000B122B">
      <w:pPr>
        <w:jc w:val="both"/>
        <w:rPr>
          <w:rFonts w:ascii="Verdana" w:hAnsi="Verdana" w:cs="Arial"/>
          <w:sz w:val="22"/>
          <w:szCs w:val="22"/>
          <w:lang w:val="es-ES"/>
        </w:rPr>
      </w:pPr>
    </w:p>
    <w:p w:rsidR="00970349" w:rsidRPr="00E44D54" w:rsidRDefault="00970349" w:rsidP="000B122B">
      <w:pPr>
        <w:jc w:val="both"/>
        <w:rPr>
          <w:rFonts w:ascii="Verdana" w:hAnsi="Verdana" w:cs="Arial"/>
          <w:color w:val="FF0000"/>
          <w:sz w:val="22"/>
          <w:szCs w:val="22"/>
          <w:lang w:val="es-ES"/>
        </w:rPr>
      </w:pPr>
      <w:r w:rsidRPr="00013A9A">
        <w:rPr>
          <w:rFonts w:ascii="Verdana" w:hAnsi="Verdana" w:cs="Arial"/>
          <w:sz w:val="22"/>
          <w:szCs w:val="22"/>
          <w:lang w:val="es-ES"/>
        </w:rPr>
        <w:t>Enfermedad de Alzheimer en fase temprana</w:t>
      </w:r>
      <w:r w:rsidR="00013A9A">
        <w:rPr>
          <w:rFonts w:ascii="Verdana" w:hAnsi="Verdana" w:cs="Arial"/>
          <w:sz w:val="22"/>
          <w:szCs w:val="22"/>
          <w:lang w:val="es-ES"/>
        </w:rPr>
        <w:t>: s</w:t>
      </w:r>
      <w:r w:rsidRPr="00E44D54">
        <w:rPr>
          <w:rFonts w:ascii="Verdana" w:hAnsi="Verdana" w:cs="Arial"/>
          <w:sz w:val="22"/>
          <w:szCs w:val="22"/>
          <w:lang w:val="es-ES"/>
        </w:rPr>
        <w:t>e experimentan lapsos de memoria y problemas para encontrar palabras adecuadas, cambios de humor y pérdida de conﬁanza, afecta las actividades diarias de la persona.</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2)</w:t>
      </w:r>
      <w:r w:rsidR="00B17F84" w:rsidRPr="00E44D54">
        <w:rPr>
          <w:rFonts w:ascii="Verdana" w:hAnsi="Verdana" w:cs="Arial"/>
          <w:b/>
          <w:sz w:val="22"/>
          <w:szCs w:val="22"/>
          <w:lang w:val="es-ES"/>
        </w:rPr>
        <w:t xml:space="preserve"> </w:t>
      </w:r>
      <w:r w:rsidRPr="00E44D54">
        <w:rPr>
          <w:rFonts w:ascii="Verdana" w:hAnsi="Verdana" w:cs="Arial"/>
          <w:sz w:val="22"/>
          <w:szCs w:val="22"/>
          <w:lang w:val="es-ES"/>
        </w:rPr>
        <w:t>Por la sintomatología inespecíﬁca este subtipo</w:t>
      </w:r>
      <w:r w:rsidR="00E72BEC">
        <w:rPr>
          <w:rFonts w:ascii="Verdana" w:hAnsi="Verdana" w:cs="Arial"/>
          <w:sz w:val="22"/>
          <w:szCs w:val="22"/>
          <w:lang w:val="es-ES"/>
        </w:rPr>
        <w:t xml:space="preserve"> </w:t>
      </w:r>
      <w:r w:rsidRPr="00E44D54">
        <w:rPr>
          <w:rFonts w:ascii="Verdana" w:hAnsi="Verdana" w:cs="Arial"/>
          <w:sz w:val="22"/>
          <w:szCs w:val="22"/>
          <w:lang w:val="es-ES"/>
        </w:rPr>
        <w:t>también se ha denominado presentación clínica atípica.</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3)</w:t>
      </w:r>
      <w:r w:rsidR="00B17F84" w:rsidRPr="00E44D54">
        <w:rPr>
          <w:rFonts w:ascii="Verdana" w:hAnsi="Verdana" w:cs="Arial"/>
          <w:b/>
          <w:sz w:val="22"/>
          <w:szCs w:val="22"/>
          <w:lang w:val="es-ES"/>
        </w:rPr>
        <w:t xml:space="preserve"> </w:t>
      </w:r>
      <w:r w:rsidRPr="00E44D54">
        <w:rPr>
          <w:rFonts w:ascii="Verdana" w:hAnsi="Verdana" w:cs="Arial"/>
          <w:b/>
          <w:color w:val="FF0000"/>
          <w:sz w:val="22"/>
          <w:szCs w:val="22"/>
          <w:vertAlign w:val="superscript"/>
          <w:lang w:val="es-ES"/>
        </w:rPr>
        <w:t xml:space="preserve"> </w:t>
      </w:r>
    </w:p>
    <w:p w:rsidR="00970349" w:rsidRPr="00E44D54" w:rsidRDefault="00970349" w:rsidP="000B122B">
      <w:pPr>
        <w:jc w:val="both"/>
        <w:rPr>
          <w:rFonts w:ascii="Verdana" w:hAnsi="Verdana" w:cs="Arial"/>
          <w:sz w:val="22"/>
          <w:szCs w:val="22"/>
          <w:lang w:val="es-ES"/>
        </w:rPr>
      </w:pPr>
    </w:p>
    <w:p w:rsidR="00970349" w:rsidRPr="00E44D54" w:rsidRDefault="00970349" w:rsidP="000B122B">
      <w:pPr>
        <w:jc w:val="both"/>
        <w:rPr>
          <w:rFonts w:ascii="Verdana" w:hAnsi="Verdana" w:cs="Arial"/>
          <w:b/>
          <w:color w:val="FF0000"/>
          <w:sz w:val="22"/>
          <w:szCs w:val="22"/>
          <w:lang w:val="es-ES"/>
        </w:rPr>
      </w:pPr>
      <w:r w:rsidRPr="00013A9A">
        <w:rPr>
          <w:rFonts w:ascii="Verdana" w:hAnsi="Verdana" w:cs="Arial"/>
          <w:sz w:val="22"/>
          <w:szCs w:val="22"/>
          <w:lang w:val="es-ES"/>
        </w:rPr>
        <w:t>Enfermedad de Alzheimer en fase tardía</w:t>
      </w:r>
      <w:r w:rsidRPr="00E44D54">
        <w:rPr>
          <w:rFonts w:ascii="Verdana" w:hAnsi="Verdana" w:cs="Arial"/>
          <w:sz w:val="22"/>
          <w:szCs w:val="22"/>
          <w:lang w:val="es-ES"/>
        </w:rPr>
        <w:t xml:space="preserve"> o también llamada </w:t>
      </w:r>
      <w:r w:rsidR="00E72BEC" w:rsidRPr="00E44D54">
        <w:rPr>
          <w:rFonts w:ascii="Verdana" w:hAnsi="Verdana" w:cs="Arial"/>
          <w:sz w:val="22"/>
          <w:szCs w:val="22"/>
          <w:lang w:val="es-ES"/>
        </w:rPr>
        <w:t>esporádica</w:t>
      </w:r>
      <w:r w:rsidR="00E72BEC">
        <w:rPr>
          <w:rFonts w:ascii="Verdana" w:hAnsi="Verdana" w:cs="Arial"/>
          <w:sz w:val="22"/>
          <w:szCs w:val="22"/>
          <w:lang w:val="es-ES"/>
        </w:rPr>
        <w:t>:</w:t>
      </w:r>
      <w:r w:rsidRPr="00E44D54">
        <w:rPr>
          <w:rFonts w:ascii="Verdana" w:hAnsi="Verdana" w:cs="Arial"/>
          <w:sz w:val="22"/>
          <w:szCs w:val="22"/>
          <w:lang w:val="es-ES"/>
        </w:rPr>
        <w:t xml:space="preserve"> </w:t>
      </w:r>
      <w:r w:rsidR="00E72BEC">
        <w:rPr>
          <w:rFonts w:ascii="Verdana" w:hAnsi="Verdana" w:cs="Arial"/>
          <w:sz w:val="22"/>
          <w:szCs w:val="22"/>
          <w:lang w:val="es-ES"/>
        </w:rPr>
        <w:t>i</w:t>
      </w:r>
      <w:r w:rsidRPr="00E44D54">
        <w:rPr>
          <w:rFonts w:ascii="Verdana" w:hAnsi="Verdana" w:cs="Arial"/>
          <w:sz w:val="22"/>
          <w:szCs w:val="22"/>
          <w:lang w:val="es-ES"/>
        </w:rPr>
        <w:t>nicia alrededor</w:t>
      </w:r>
      <w:r w:rsidR="00E72BEC">
        <w:rPr>
          <w:rFonts w:ascii="Verdana" w:hAnsi="Verdana" w:cs="Arial"/>
          <w:sz w:val="22"/>
          <w:szCs w:val="22"/>
          <w:lang w:val="es-ES"/>
        </w:rPr>
        <w:t xml:space="preserve"> </w:t>
      </w:r>
      <w:r w:rsidRPr="00E44D54">
        <w:rPr>
          <w:rFonts w:ascii="Verdana" w:hAnsi="Verdana" w:cs="Arial"/>
          <w:sz w:val="22"/>
          <w:szCs w:val="22"/>
          <w:lang w:val="es-ES"/>
        </w:rPr>
        <w:t>de los 65 años, y es la forma más común de la enfermedad. Al ser esta entidad la forma habitual de presentación de la EA, se la ha denominado como presentación clínica típica.</w:t>
      </w:r>
    </w:p>
    <w:p w:rsidR="00970349" w:rsidRPr="00E44D54" w:rsidRDefault="00970349" w:rsidP="000B122B">
      <w:pPr>
        <w:jc w:val="both"/>
        <w:rPr>
          <w:rFonts w:ascii="Verdana" w:hAnsi="Verdana" w:cs="Arial"/>
          <w:b/>
          <w:sz w:val="22"/>
          <w:szCs w:val="22"/>
          <w:lang w:val="es-ES"/>
        </w:rPr>
      </w:pPr>
      <w:r w:rsidRPr="00E44D54">
        <w:rPr>
          <w:rFonts w:ascii="Verdana" w:hAnsi="Verdana" w:cs="Arial"/>
          <w:sz w:val="22"/>
          <w:szCs w:val="22"/>
          <w:lang w:val="es-ES"/>
        </w:rPr>
        <w:t>Desde el punto de vista clínico la enfermedad de Alzheimer se ha clasificado en</w:t>
      </w:r>
      <w:r w:rsidRPr="00E44D54">
        <w:rPr>
          <w:rFonts w:ascii="Verdana" w:hAnsi="Verdana" w:cs="Arial"/>
          <w:b/>
          <w:sz w:val="22"/>
          <w:szCs w:val="22"/>
          <w:lang w:val="es-ES"/>
        </w:rPr>
        <w:t>:</w:t>
      </w:r>
    </w:p>
    <w:p w:rsidR="00970349" w:rsidRPr="00E44D54" w:rsidRDefault="00970349" w:rsidP="000B122B">
      <w:pPr>
        <w:jc w:val="both"/>
        <w:rPr>
          <w:rFonts w:ascii="Verdana" w:hAnsi="Verdana" w:cs="Arial"/>
          <w:color w:val="FF0000"/>
          <w:sz w:val="22"/>
          <w:szCs w:val="22"/>
          <w:lang w:val="es-ES"/>
        </w:rPr>
      </w:pPr>
      <w:r w:rsidRPr="00E44D54">
        <w:rPr>
          <w:rFonts w:ascii="Verdana" w:hAnsi="Verdana" w:cs="Arial"/>
          <w:b/>
          <w:sz w:val="22"/>
          <w:szCs w:val="22"/>
          <w:lang w:val="es-ES"/>
        </w:rPr>
        <w:t xml:space="preserve"> </w:t>
      </w:r>
      <w:r w:rsidRPr="00013A9A">
        <w:rPr>
          <w:rFonts w:ascii="Verdana" w:hAnsi="Verdana" w:cs="Arial"/>
          <w:sz w:val="22"/>
          <w:szCs w:val="22"/>
          <w:lang w:val="es-ES"/>
        </w:rPr>
        <w:t>EA leve:</w:t>
      </w:r>
      <w:r w:rsidRPr="00E44D54">
        <w:rPr>
          <w:rFonts w:ascii="Verdana" w:hAnsi="Verdana" w:cs="Arial"/>
          <w:sz w:val="22"/>
          <w:szCs w:val="22"/>
          <w:lang w:val="es-ES"/>
        </w:rPr>
        <w:t xml:space="preserve"> inicialmente se afecta la memoria reciente, ya que los mecanismos relacionados con el almacenaje de la información nueva no funcionan de forma adecuada, en cambio la memoria autobiográfica o de eventos pasados suele mantenerse intacta al inicio de la enfermedad, al igual que la memoria de procedimientos.</w:t>
      </w:r>
      <w:r w:rsidRPr="00E44D54">
        <w:rPr>
          <w:rFonts w:ascii="Verdana" w:hAnsi="Verdana" w:cs="Arial"/>
          <w:sz w:val="22"/>
          <w:szCs w:val="22"/>
          <w:vertAlign w:val="superscript"/>
          <w:lang w:val="es-ES"/>
        </w:rPr>
        <w:t>24</w:t>
      </w:r>
      <w:r w:rsidRPr="00E44D54">
        <w:rPr>
          <w:rFonts w:ascii="Verdana" w:hAnsi="Verdana" w:cs="Arial"/>
          <w:color w:val="FF0000"/>
          <w:sz w:val="22"/>
          <w:szCs w:val="22"/>
          <w:lang w:val="es-ES"/>
        </w:rPr>
        <w:t xml:space="preserve"> </w:t>
      </w:r>
      <w:r w:rsidRPr="00E44D54">
        <w:rPr>
          <w:rFonts w:ascii="Verdana" w:hAnsi="Verdana" w:cs="Arial"/>
          <w:sz w:val="22"/>
          <w:szCs w:val="22"/>
          <w:lang w:val="es-ES"/>
        </w:rPr>
        <w:t xml:space="preserve">La orientación (específicamente en tiempo y en lugar) también representa un dominio </w:t>
      </w:r>
      <w:r w:rsidR="00E72BEC">
        <w:rPr>
          <w:rFonts w:ascii="Verdana" w:hAnsi="Verdana" w:cs="Arial"/>
          <w:sz w:val="22"/>
          <w:szCs w:val="22"/>
          <w:lang w:val="es-ES"/>
        </w:rPr>
        <w:t>a</w:t>
      </w:r>
      <w:r w:rsidRPr="00E44D54">
        <w:rPr>
          <w:rFonts w:ascii="Verdana" w:hAnsi="Verdana" w:cs="Arial"/>
          <w:sz w:val="22"/>
          <w:szCs w:val="22"/>
          <w:lang w:val="es-ES"/>
        </w:rPr>
        <w:t>mnésico afectado al inicio de la enfermedad.</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4)</w:t>
      </w:r>
      <w:r w:rsidR="00B17F84" w:rsidRPr="00E44D54">
        <w:rPr>
          <w:rFonts w:ascii="Verdana" w:hAnsi="Verdana" w:cs="Arial"/>
          <w:b/>
          <w:sz w:val="22"/>
          <w:szCs w:val="22"/>
          <w:lang w:val="es-ES"/>
        </w:rPr>
        <w:t xml:space="preserve"> </w:t>
      </w:r>
      <w:r w:rsidRPr="00E44D54">
        <w:rPr>
          <w:rFonts w:ascii="Verdana" w:hAnsi="Verdana" w:cs="Arial"/>
          <w:color w:val="FF0000"/>
          <w:sz w:val="22"/>
          <w:szCs w:val="22"/>
          <w:lang w:val="es-ES"/>
        </w:rPr>
        <w:t xml:space="preserve">  </w:t>
      </w:r>
    </w:p>
    <w:p w:rsidR="00C02E37"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 </w:t>
      </w:r>
    </w:p>
    <w:p w:rsidR="00970349" w:rsidRPr="00E44D54" w:rsidRDefault="00970349" w:rsidP="000B122B">
      <w:pPr>
        <w:jc w:val="both"/>
        <w:rPr>
          <w:rFonts w:ascii="Verdana" w:hAnsi="Verdana" w:cs="Arial"/>
          <w:color w:val="FF0000"/>
          <w:sz w:val="22"/>
          <w:szCs w:val="22"/>
          <w:lang w:val="es-ES"/>
        </w:rPr>
      </w:pPr>
      <w:r w:rsidRPr="00E44D54">
        <w:rPr>
          <w:rFonts w:ascii="Verdana" w:hAnsi="Verdana" w:cs="Arial"/>
          <w:sz w:val="22"/>
          <w:szCs w:val="22"/>
          <w:lang w:val="es-ES"/>
        </w:rPr>
        <w:t>Esto se debe sobre todo a que el mantener una adecuada orientación temporal y espacial requiere de un monitoreo y actualización constante de lo que está sucediendo alrededor de la persona, proceso que forzosamente necesita de los circuitos implicados en la memoria reciente. De igual manera, se pueden presentar alteraciones visuoespaciales relacionadas con dificultad para reconocer lugares ya conocidos por la persona. Al principio se puede presentar como desorientación que dura segundos y conforme la enfermedad progresa, las alteraciones avanzan hasta llegar a generar dificultad para reconocer espacios muy familiares, como el hogar propio.</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4)</w:t>
      </w:r>
      <w:r w:rsidR="00B17F84" w:rsidRPr="00E44D54">
        <w:rPr>
          <w:rFonts w:ascii="Verdana" w:hAnsi="Verdana" w:cs="Arial"/>
          <w:b/>
          <w:sz w:val="22"/>
          <w:szCs w:val="22"/>
          <w:lang w:val="es-ES"/>
        </w:rPr>
        <w:t xml:space="preserve"> </w:t>
      </w:r>
      <w:r w:rsidRPr="00E44D54">
        <w:rPr>
          <w:rFonts w:ascii="Verdana" w:hAnsi="Verdana" w:cs="Arial"/>
          <w:color w:val="FF0000"/>
          <w:sz w:val="22"/>
          <w:szCs w:val="22"/>
          <w:lang w:val="es-ES"/>
        </w:rPr>
        <w:t xml:space="preserve">  </w:t>
      </w:r>
    </w:p>
    <w:p w:rsidR="00C02E37" w:rsidRDefault="00C02E37" w:rsidP="000B122B">
      <w:pPr>
        <w:jc w:val="both"/>
        <w:rPr>
          <w:rFonts w:ascii="Verdana" w:hAnsi="Verdana" w:cs="Arial"/>
          <w:color w:val="FF0000"/>
          <w:sz w:val="22"/>
          <w:szCs w:val="22"/>
          <w:lang w:val="es-ES"/>
        </w:rPr>
      </w:pPr>
    </w:p>
    <w:p w:rsidR="00970349" w:rsidRPr="00E44D54" w:rsidRDefault="00970349" w:rsidP="000B122B">
      <w:pPr>
        <w:jc w:val="both"/>
        <w:rPr>
          <w:rFonts w:ascii="Verdana" w:hAnsi="Verdana" w:cs="Arial"/>
          <w:color w:val="FF0000"/>
          <w:sz w:val="22"/>
          <w:szCs w:val="22"/>
          <w:lang w:val="es-ES"/>
        </w:rPr>
      </w:pPr>
      <w:r w:rsidRPr="00E44D54">
        <w:rPr>
          <w:rFonts w:ascii="Verdana" w:hAnsi="Verdana" w:cs="Arial"/>
          <w:color w:val="FF0000"/>
          <w:sz w:val="22"/>
          <w:szCs w:val="22"/>
          <w:lang w:val="es-ES"/>
        </w:rPr>
        <w:t xml:space="preserve"> </w:t>
      </w:r>
      <w:r w:rsidRPr="00E44D54">
        <w:rPr>
          <w:rFonts w:ascii="Verdana" w:hAnsi="Verdana" w:cs="Arial"/>
          <w:sz w:val="22"/>
          <w:szCs w:val="22"/>
          <w:lang w:val="es-ES"/>
        </w:rPr>
        <w:t xml:space="preserve">Además de estas alteraciones, en esta etapa también se pueden presentar otras relacionadas con el lenguaje: anomalías en el habla espontánea, es decir, dificultades para nombrar los objetos o recordar el nombre de personas. Además, se presenta dificultad para manejar el dinero, disminución leve del juicio, alteraciones en la función ejecutiva que se traducen en mala toma de decisiones, así como la presencia de apraxias </w:t>
      </w:r>
      <w:proofErr w:type="spellStart"/>
      <w:r w:rsidRPr="00E44D54">
        <w:rPr>
          <w:rFonts w:ascii="Verdana" w:hAnsi="Verdana" w:cs="Arial"/>
          <w:sz w:val="22"/>
          <w:szCs w:val="22"/>
          <w:lang w:val="es-ES"/>
        </w:rPr>
        <w:t>ideomotoras</w:t>
      </w:r>
      <w:proofErr w:type="spellEnd"/>
      <w:r w:rsidRPr="00E44D54">
        <w:rPr>
          <w:rFonts w:ascii="Verdana" w:hAnsi="Verdana" w:cs="Arial"/>
          <w:sz w:val="22"/>
          <w:szCs w:val="22"/>
          <w:lang w:val="es-ES"/>
        </w:rPr>
        <w:t>.</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4)</w:t>
      </w:r>
      <w:r w:rsidRPr="00E44D54">
        <w:rPr>
          <w:rFonts w:ascii="Verdana" w:hAnsi="Verdana" w:cs="Arial"/>
          <w:sz w:val="22"/>
          <w:szCs w:val="22"/>
          <w:vertAlign w:val="superscript"/>
          <w:lang w:val="es-ES"/>
        </w:rPr>
        <w:t>4</w:t>
      </w:r>
      <w:r w:rsidRPr="00E44D54">
        <w:rPr>
          <w:rFonts w:ascii="Verdana" w:hAnsi="Verdana" w:cs="Arial"/>
          <w:color w:val="FF0000"/>
          <w:sz w:val="22"/>
          <w:szCs w:val="22"/>
          <w:lang w:val="es-ES"/>
        </w:rPr>
        <w:t xml:space="preserve">  </w:t>
      </w:r>
    </w:p>
    <w:p w:rsidR="00C02E37" w:rsidRDefault="00970349" w:rsidP="000B122B">
      <w:pPr>
        <w:jc w:val="both"/>
        <w:rPr>
          <w:rFonts w:ascii="Verdana" w:hAnsi="Verdana" w:cs="Arial"/>
          <w:color w:val="FF0000"/>
          <w:sz w:val="22"/>
          <w:szCs w:val="22"/>
          <w:lang w:val="es-ES"/>
        </w:rPr>
      </w:pPr>
      <w:r w:rsidRPr="00E44D54">
        <w:rPr>
          <w:rFonts w:ascii="Verdana" w:hAnsi="Verdana" w:cs="Arial"/>
          <w:color w:val="FF0000"/>
          <w:sz w:val="22"/>
          <w:szCs w:val="22"/>
          <w:lang w:val="es-ES"/>
        </w:rPr>
        <w:t xml:space="preserve"> </w:t>
      </w:r>
    </w:p>
    <w:p w:rsidR="00970349" w:rsidRPr="00E44D54" w:rsidRDefault="00970349" w:rsidP="000B122B">
      <w:pPr>
        <w:jc w:val="both"/>
        <w:rPr>
          <w:rFonts w:ascii="Verdana" w:hAnsi="Verdana" w:cs="Arial"/>
          <w:sz w:val="22"/>
          <w:szCs w:val="22"/>
          <w:lang w:val="es-ES"/>
        </w:rPr>
      </w:pPr>
      <w:r w:rsidRPr="00E44D54">
        <w:rPr>
          <w:rFonts w:ascii="Verdana" w:hAnsi="Verdana" w:cs="Arial"/>
          <w:b/>
          <w:sz w:val="22"/>
          <w:szCs w:val="22"/>
          <w:lang w:val="es-ES"/>
        </w:rPr>
        <w:t xml:space="preserve"> </w:t>
      </w:r>
      <w:r w:rsidRPr="00013A9A">
        <w:rPr>
          <w:rFonts w:ascii="Verdana" w:hAnsi="Verdana" w:cs="Arial"/>
          <w:sz w:val="22"/>
          <w:szCs w:val="22"/>
          <w:lang w:val="es-ES"/>
        </w:rPr>
        <w:t>EA moderada</w:t>
      </w:r>
      <w:r w:rsidRPr="00E44D54">
        <w:rPr>
          <w:rFonts w:ascii="Verdana" w:hAnsi="Verdana" w:cs="Arial"/>
          <w:sz w:val="22"/>
          <w:szCs w:val="22"/>
          <w:lang w:val="es-ES"/>
        </w:rPr>
        <w:t>: las personas en esta etapa tienen alteraciones amnésicas más prominentes con implicaciones importantes en las actividades básicas e instrumentadas de la vida diaria, aunque algunas de las actividades básicas casi siempre pueden llevarlas a cabo ellos solos, es necesaria la supervisión y/o recordatorios para que las realicen. Pueden olvidar eventos recientes tan importantes como ingesta de alimentos y toma de medicamentos.</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5)</w:t>
      </w:r>
      <w:r w:rsidR="00B17F84" w:rsidRPr="00E44D54">
        <w:rPr>
          <w:rFonts w:ascii="Verdana" w:hAnsi="Verdana" w:cs="Arial"/>
          <w:b/>
          <w:sz w:val="22"/>
          <w:szCs w:val="22"/>
          <w:lang w:val="es-ES"/>
        </w:rPr>
        <w:t xml:space="preserve"> </w:t>
      </w:r>
      <w:r w:rsidRPr="00E44D54">
        <w:rPr>
          <w:rFonts w:ascii="Verdana" w:hAnsi="Verdana" w:cs="Arial"/>
          <w:sz w:val="22"/>
          <w:szCs w:val="22"/>
          <w:lang w:val="es-ES"/>
        </w:rPr>
        <w:t xml:space="preserve"> </w:t>
      </w:r>
    </w:p>
    <w:p w:rsidR="00970349" w:rsidRPr="00E44D54" w:rsidRDefault="00970349" w:rsidP="000B122B">
      <w:pPr>
        <w:jc w:val="both"/>
        <w:rPr>
          <w:rFonts w:ascii="Verdana" w:hAnsi="Verdana" w:cs="Arial"/>
          <w:color w:val="FF0000"/>
          <w:sz w:val="22"/>
          <w:szCs w:val="22"/>
          <w:lang w:val="es-ES"/>
        </w:rPr>
      </w:pPr>
      <w:r w:rsidRPr="00E44D54">
        <w:rPr>
          <w:rFonts w:ascii="Verdana" w:hAnsi="Verdana" w:cs="Arial"/>
          <w:sz w:val="22"/>
          <w:szCs w:val="22"/>
          <w:lang w:val="es-ES"/>
        </w:rPr>
        <w:t xml:space="preserve">Igualmente, las alteraciones en la orientación y la resolución de problemas se vuelven más evidentes, ya que el juicio, la velocidad de procesamiento, las funciones ejecutivas y visuoespaciales presentan mayores déficits comparados con etapas previas. Además, presentan dificultad para lidiar con situaciones novedosas o no planeadas. También, en esta etapa se presenta la incontinencia de </w:t>
      </w:r>
      <w:r w:rsidR="00E72BEC" w:rsidRPr="00E44D54">
        <w:rPr>
          <w:rFonts w:ascii="Verdana" w:hAnsi="Verdana" w:cs="Arial"/>
          <w:sz w:val="22"/>
          <w:szCs w:val="22"/>
          <w:lang w:val="es-ES"/>
        </w:rPr>
        <w:t>esfínteres, apraxias</w:t>
      </w:r>
      <w:r w:rsidRPr="00E44D54">
        <w:rPr>
          <w:rFonts w:ascii="Verdana" w:hAnsi="Verdana" w:cs="Arial"/>
          <w:sz w:val="22"/>
          <w:szCs w:val="22"/>
          <w:lang w:val="es-ES"/>
        </w:rPr>
        <w:t xml:space="preserve"> importantes tanto </w:t>
      </w:r>
      <w:r w:rsidR="00E72BEC">
        <w:rPr>
          <w:rFonts w:ascii="Verdana" w:hAnsi="Verdana" w:cs="Arial"/>
          <w:sz w:val="22"/>
          <w:szCs w:val="22"/>
          <w:lang w:val="es-ES"/>
        </w:rPr>
        <w:t>ideo</w:t>
      </w:r>
      <w:r w:rsidR="00E72BEC" w:rsidRPr="00E44D54">
        <w:rPr>
          <w:rFonts w:ascii="Verdana" w:hAnsi="Verdana" w:cs="Arial"/>
          <w:sz w:val="22"/>
          <w:szCs w:val="22"/>
          <w:lang w:val="es-ES"/>
        </w:rPr>
        <w:t>s motoras</w:t>
      </w:r>
      <w:r w:rsidRPr="00E44D54">
        <w:rPr>
          <w:rFonts w:ascii="Verdana" w:hAnsi="Verdana" w:cs="Arial"/>
          <w:sz w:val="22"/>
          <w:szCs w:val="22"/>
          <w:lang w:val="es-ES"/>
        </w:rPr>
        <w:t xml:space="preserve">, como </w:t>
      </w:r>
      <w:proofErr w:type="spellStart"/>
      <w:r w:rsidRPr="00E44D54">
        <w:rPr>
          <w:rFonts w:ascii="Verdana" w:hAnsi="Verdana" w:cs="Arial"/>
          <w:sz w:val="22"/>
          <w:szCs w:val="22"/>
          <w:lang w:val="es-ES"/>
        </w:rPr>
        <w:t>ideacionales</w:t>
      </w:r>
      <w:proofErr w:type="spellEnd"/>
      <w:r w:rsidRPr="00E44D54">
        <w:rPr>
          <w:rFonts w:ascii="Verdana" w:hAnsi="Verdana" w:cs="Arial"/>
          <w:sz w:val="22"/>
          <w:szCs w:val="22"/>
          <w:lang w:val="es-ES"/>
        </w:rPr>
        <w:t>.</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5)</w:t>
      </w:r>
      <w:r w:rsidR="00B17F84" w:rsidRPr="00E44D54">
        <w:rPr>
          <w:rFonts w:ascii="Verdana" w:hAnsi="Verdana" w:cs="Arial"/>
          <w:b/>
          <w:sz w:val="22"/>
          <w:szCs w:val="22"/>
          <w:lang w:val="es-ES"/>
        </w:rPr>
        <w:t xml:space="preserve"> </w:t>
      </w:r>
      <w:r w:rsidRPr="00E44D54">
        <w:rPr>
          <w:rFonts w:ascii="Verdana" w:hAnsi="Verdana" w:cs="Arial"/>
          <w:color w:val="FF0000"/>
          <w:sz w:val="22"/>
          <w:szCs w:val="22"/>
          <w:lang w:val="es-ES"/>
        </w:rPr>
        <w:t xml:space="preserve"> </w:t>
      </w:r>
    </w:p>
    <w:p w:rsidR="00C02E37" w:rsidRDefault="00C02E37" w:rsidP="000B122B">
      <w:pPr>
        <w:jc w:val="both"/>
        <w:rPr>
          <w:rFonts w:ascii="Verdana" w:hAnsi="Verdana" w:cs="Arial"/>
          <w:sz w:val="22"/>
          <w:szCs w:val="22"/>
          <w:lang w:val="es-ES"/>
        </w:rPr>
      </w:pPr>
    </w:p>
    <w:p w:rsidR="00970349" w:rsidRPr="00E44D54" w:rsidRDefault="00970349" w:rsidP="000B122B">
      <w:pPr>
        <w:jc w:val="both"/>
        <w:rPr>
          <w:rFonts w:ascii="Verdana" w:hAnsi="Verdana" w:cs="Arial"/>
          <w:color w:val="FF0000"/>
          <w:sz w:val="22"/>
          <w:szCs w:val="22"/>
          <w:lang w:val="es-ES"/>
        </w:rPr>
      </w:pPr>
      <w:r w:rsidRPr="00013A9A">
        <w:rPr>
          <w:rFonts w:ascii="Verdana" w:hAnsi="Verdana" w:cs="Arial"/>
          <w:sz w:val="22"/>
          <w:szCs w:val="22"/>
          <w:lang w:val="es-ES"/>
        </w:rPr>
        <w:t xml:space="preserve"> EA severa</w:t>
      </w:r>
      <w:r w:rsidRPr="00E44D54">
        <w:rPr>
          <w:rFonts w:ascii="Verdana" w:hAnsi="Verdana" w:cs="Arial"/>
          <w:sz w:val="22"/>
          <w:szCs w:val="22"/>
          <w:lang w:val="es-ES"/>
        </w:rPr>
        <w:t xml:space="preserve">: durante esta etapa de la enfermedad las personas requieren de ayuda para llevar a cabo las actividades instrumentadas y actividades básicas de la vida diaria, la memoria se encuentra afectada de forma severa, principalmente se conservan los recuerdos autobiográficos de la infancia o con una carga emotiva muy alta. El juicio y la toma de decisiones están muy afectados, así como la capacidad de </w:t>
      </w:r>
      <w:r w:rsidR="00E72BEC" w:rsidRPr="00E44D54">
        <w:rPr>
          <w:rFonts w:ascii="Verdana" w:hAnsi="Verdana" w:cs="Arial"/>
          <w:sz w:val="22"/>
          <w:szCs w:val="22"/>
          <w:lang w:val="es-ES"/>
        </w:rPr>
        <w:t>producción</w:t>
      </w:r>
      <w:r w:rsidRPr="00E44D54">
        <w:rPr>
          <w:rFonts w:ascii="Verdana" w:hAnsi="Verdana" w:cs="Arial"/>
          <w:sz w:val="22"/>
          <w:szCs w:val="22"/>
          <w:lang w:val="es-ES"/>
        </w:rPr>
        <w:t xml:space="preserve"> de lenguaje que se traduce en que los familiares reporten que la persona no habla. La capacidad psicomotriz también se encuentra sumamente afectada, lo que en múltiples ocasiones lleva a estados de postración prolongada.</w:t>
      </w:r>
      <w:r w:rsidR="00B17F84">
        <w:rPr>
          <w:rFonts w:ascii="Verdana" w:hAnsi="Verdana" w:cs="Arial"/>
          <w:sz w:val="22"/>
          <w:szCs w:val="22"/>
          <w:lang w:val="es-ES"/>
        </w:rPr>
        <w:t xml:space="preserve"> </w:t>
      </w:r>
      <w:r w:rsidR="00B17F84" w:rsidRPr="00B17F84">
        <w:rPr>
          <w:rFonts w:ascii="Verdana" w:hAnsi="Verdana" w:cs="Arial"/>
          <w:sz w:val="22"/>
          <w:szCs w:val="22"/>
          <w:vertAlign w:val="superscript"/>
          <w:lang w:val="es-ES"/>
        </w:rPr>
        <w:t>(</w:t>
      </w:r>
      <w:r w:rsidRPr="00E44D54">
        <w:rPr>
          <w:rFonts w:ascii="Verdana" w:hAnsi="Verdana" w:cs="Arial"/>
          <w:sz w:val="22"/>
          <w:szCs w:val="22"/>
          <w:vertAlign w:val="superscript"/>
          <w:lang w:val="es-ES"/>
        </w:rPr>
        <w:t>24,25</w:t>
      </w:r>
      <w:r w:rsidR="00B17F84">
        <w:rPr>
          <w:rFonts w:ascii="Verdana" w:hAnsi="Verdana" w:cs="Arial"/>
          <w:sz w:val="22"/>
          <w:szCs w:val="22"/>
          <w:vertAlign w:val="superscript"/>
          <w:lang w:val="es-ES"/>
        </w:rPr>
        <w:t>)</w:t>
      </w:r>
      <w:r w:rsidRPr="00E44D54">
        <w:rPr>
          <w:rFonts w:ascii="Verdana" w:hAnsi="Verdana" w:cs="Arial"/>
          <w:color w:val="FF0000"/>
          <w:sz w:val="22"/>
          <w:szCs w:val="22"/>
          <w:lang w:val="es-ES"/>
        </w:rPr>
        <w:t xml:space="preserve">  </w:t>
      </w:r>
    </w:p>
    <w:p w:rsidR="00C02E37" w:rsidRDefault="00970349" w:rsidP="000B122B">
      <w:pPr>
        <w:jc w:val="both"/>
        <w:rPr>
          <w:rFonts w:ascii="Verdana" w:hAnsi="Verdana" w:cs="Arial"/>
          <w:color w:val="FF0000"/>
          <w:sz w:val="22"/>
          <w:szCs w:val="22"/>
          <w:lang w:val="es-ES"/>
        </w:rPr>
      </w:pPr>
      <w:r w:rsidRPr="00E44D54">
        <w:rPr>
          <w:rFonts w:ascii="Verdana" w:hAnsi="Verdana" w:cs="Arial"/>
          <w:color w:val="FF0000"/>
          <w:sz w:val="22"/>
          <w:szCs w:val="22"/>
          <w:lang w:val="es-ES"/>
        </w:rPr>
        <w:t xml:space="preserve"> </w:t>
      </w:r>
    </w:p>
    <w:p w:rsidR="00970349" w:rsidRPr="00E44D54" w:rsidRDefault="00970349" w:rsidP="000B122B">
      <w:pPr>
        <w:jc w:val="both"/>
        <w:rPr>
          <w:rFonts w:ascii="Verdana" w:hAnsi="Verdana" w:cs="Arial"/>
          <w:color w:val="FF0000"/>
          <w:sz w:val="22"/>
          <w:szCs w:val="22"/>
          <w:lang w:val="es-ES"/>
        </w:rPr>
      </w:pPr>
      <w:r w:rsidRPr="00E44D54">
        <w:rPr>
          <w:rFonts w:ascii="Verdana" w:hAnsi="Verdana" w:cs="Arial"/>
          <w:color w:val="FF0000"/>
          <w:sz w:val="22"/>
          <w:szCs w:val="22"/>
          <w:lang w:val="es-ES"/>
        </w:rPr>
        <w:t xml:space="preserve"> </w:t>
      </w:r>
      <w:r w:rsidRPr="00E44D54">
        <w:rPr>
          <w:rFonts w:ascii="Verdana" w:hAnsi="Verdana" w:cs="Arial"/>
          <w:sz w:val="22"/>
          <w:szCs w:val="22"/>
          <w:lang w:val="es-ES"/>
        </w:rPr>
        <w:t>El Diagnóstico</w:t>
      </w:r>
      <w:r w:rsidRPr="00E44D54">
        <w:rPr>
          <w:rFonts w:ascii="Verdana" w:hAnsi="Verdana" w:cs="Arial"/>
          <w:b/>
          <w:sz w:val="22"/>
          <w:szCs w:val="22"/>
          <w:lang w:val="es-ES"/>
        </w:rPr>
        <w:t xml:space="preserve"> </w:t>
      </w:r>
      <w:r w:rsidRPr="00E44D54">
        <w:rPr>
          <w:rFonts w:ascii="Verdana" w:hAnsi="Verdana" w:cs="Arial"/>
          <w:sz w:val="22"/>
          <w:szCs w:val="22"/>
          <w:lang w:val="es-ES"/>
        </w:rPr>
        <w:t xml:space="preserve">se basa fundamentalmente en los criterios de </w:t>
      </w:r>
      <w:proofErr w:type="spellStart"/>
      <w:r w:rsidRPr="00E44D54">
        <w:rPr>
          <w:rFonts w:ascii="Verdana" w:hAnsi="Verdana" w:cs="Arial"/>
          <w:sz w:val="22"/>
          <w:szCs w:val="22"/>
          <w:lang w:val="es-ES"/>
        </w:rPr>
        <w:t>Dubois</w:t>
      </w:r>
      <w:proofErr w:type="spellEnd"/>
      <w:r w:rsidR="00B17F84">
        <w:rPr>
          <w:rFonts w:ascii="Verdana" w:hAnsi="Verdana" w:cs="Arial"/>
          <w:sz w:val="22"/>
          <w:szCs w:val="22"/>
          <w:lang w:val="es-ES"/>
        </w:rPr>
        <w:t xml:space="preserve"> </w:t>
      </w:r>
      <w:r w:rsidR="00B17F84" w:rsidRPr="00B17F84">
        <w:rPr>
          <w:rFonts w:ascii="Verdana" w:hAnsi="Verdana" w:cs="Arial"/>
          <w:sz w:val="22"/>
          <w:szCs w:val="22"/>
          <w:vertAlign w:val="superscript"/>
          <w:lang w:val="es-ES"/>
        </w:rPr>
        <w:t>(</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6</w:t>
      </w:r>
      <w:r w:rsidR="000B122B">
        <w:rPr>
          <w:rFonts w:ascii="Verdana" w:hAnsi="Verdana" w:cs="Arial"/>
          <w:sz w:val="22"/>
          <w:szCs w:val="22"/>
          <w:vertAlign w:val="superscript"/>
          <w:lang w:val="es-ES"/>
        </w:rPr>
        <w:t>)</w:t>
      </w:r>
      <w:r w:rsidR="000B122B" w:rsidRPr="00E44D54">
        <w:rPr>
          <w:rFonts w:ascii="Verdana" w:hAnsi="Verdana" w:cs="Arial"/>
          <w:b/>
          <w:sz w:val="22"/>
          <w:szCs w:val="22"/>
          <w:lang w:val="es-ES"/>
        </w:rPr>
        <w:t xml:space="preserve"> </w:t>
      </w:r>
      <w:r w:rsidR="000B122B" w:rsidRPr="00E44D54">
        <w:rPr>
          <w:rFonts w:ascii="Verdana" w:hAnsi="Verdana" w:cs="Arial"/>
          <w:sz w:val="22"/>
          <w:szCs w:val="22"/>
          <w:lang w:val="es-ES"/>
        </w:rPr>
        <w:t>y</w:t>
      </w:r>
      <w:r w:rsidRPr="00E44D54">
        <w:rPr>
          <w:rFonts w:ascii="Verdana" w:hAnsi="Verdana" w:cs="Arial"/>
          <w:sz w:val="22"/>
          <w:szCs w:val="22"/>
          <w:lang w:val="es-ES"/>
        </w:rPr>
        <w:t xml:space="preserve"> DSM </w:t>
      </w:r>
      <w:r w:rsidR="00C02E37" w:rsidRPr="00E44D54">
        <w:rPr>
          <w:rFonts w:ascii="Verdana" w:hAnsi="Verdana" w:cs="Arial"/>
          <w:sz w:val="22"/>
          <w:szCs w:val="22"/>
          <w:lang w:val="es-ES"/>
        </w:rPr>
        <w:t>IV</w:t>
      </w:r>
      <w:r w:rsidR="00C02E37"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7)</w:t>
      </w:r>
      <w:r w:rsidR="00B17F84" w:rsidRPr="00E44D54">
        <w:rPr>
          <w:rFonts w:ascii="Verdana" w:hAnsi="Verdana" w:cs="Arial"/>
          <w:b/>
          <w:sz w:val="22"/>
          <w:szCs w:val="22"/>
          <w:lang w:val="es-ES"/>
        </w:rPr>
        <w:t xml:space="preserve"> </w:t>
      </w:r>
    </w:p>
    <w:p w:rsidR="00C02E37" w:rsidRDefault="00C02E37" w:rsidP="000B122B">
      <w:pPr>
        <w:jc w:val="both"/>
        <w:rPr>
          <w:rFonts w:ascii="Verdana" w:hAnsi="Verdana" w:cs="Arial"/>
          <w:sz w:val="22"/>
          <w:szCs w:val="22"/>
          <w:lang w:val="es-ES"/>
        </w:rPr>
      </w:pPr>
    </w:p>
    <w:p w:rsidR="00970349" w:rsidRPr="00013A9A" w:rsidRDefault="00970349" w:rsidP="000B122B">
      <w:pPr>
        <w:jc w:val="both"/>
        <w:rPr>
          <w:rFonts w:ascii="Verdana" w:hAnsi="Verdana" w:cs="Arial"/>
          <w:sz w:val="22"/>
          <w:szCs w:val="22"/>
          <w:lang w:val="es-ES"/>
        </w:rPr>
      </w:pPr>
      <w:r w:rsidRPr="00013A9A">
        <w:rPr>
          <w:rFonts w:ascii="Verdana" w:hAnsi="Verdana" w:cs="Arial"/>
          <w:sz w:val="22"/>
          <w:szCs w:val="22"/>
          <w:lang w:val="es-ES"/>
        </w:rPr>
        <w:t xml:space="preserve">Criterios de </w:t>
      </w:r>
      <w:proofErr w:type="spellStart"/>
      <w:r w:rsidRPr="00013A9A">
        <w:rPr>
          <w:rFonts w:ascii="Verdana" w:hAnsi="Verdana" w:cs="Arial"/>
          <w:sz w:val="22"/>
          <w:szCs w:val="22"/>
          <w:lang w:val="es-ES"/>
        </w:rPr>
        <w:t>Dubois</w:t>
      </w:r>
      <w:proofErr w:type="spellEnd"/>
      <w:r w:rsidRPr="00013A9A">
        <w:rPr>
          <w:rFonts w:ascii="Verdana" w:hAnsi="Verdana" w:cs="Arial"/>
          <w:sz w:val="22"/>
          <w:szCs w:val="22"/>
          <w:lang w:val="es-ES"/>
        </w:rPr>
        <w:t xml:space="preserve"> </w:t>
      </w:r>
    </w:p>
    <w:p w:rsidR="00970349" w:rsidRPr="00E44D54" w:rsidRDefault="00970349" w:rsidP="000B122B">
      <w:pPr>
        <w:jc w:val="both"/>
        <w:rPr>
          <w:rFonts w:ascii="Verdana" w:hAnsi="Verdana" w:cs="Arial"/>
          <w:b/>
          <w:sz w:val="22"/>
          <w:szCs w:val="22"/>
          <w:lang w:val="es-ES"/>
        </w:rPr>
      </w:pPr>
      <w:r w:rsidRPr="00013A9A">
        <w:rPr>
          <w:rFonts w:ascii="Verdana" w:hAnsi="Verdana" w:cs="Arial"/>
          <w:sz w:val="22"/>
          <w:szCs w:val="22"/>
          <w:lang w:val="es-ES"/>
        </w:rPr>
        <w:t>Criterio Central:</w:t>
      </w:r>
      <w:r w:rsidRPr="00E44D54">
        <w:rPr>
          <w:rFonts w:ascii="Verdana" w:hAnsi="Verdana" w:cs="Arial"/>
          <w:b/>
          <w:sz w:val="22"/>
          <w:szCs w:val="22"/>
          <w:lang w:val="es-ES"/>
        </w:rPr>
        <w:t xml:space="preserve"> </w:t>
      </w:r>
      <w:r w:rsidRPr="00E44D54">
        <w:rPr>
          <w:rFonts w:ascii="Verdana" w:hAnsi="Verdana" w:cs="Arial"/>
          <w:sz w:val="22"/>
          <w:szCs w:val="22"/>
          <w:lang w:val="es-ES"/>
        </w:rPr>
        <w:t>alteraciones</w:t>
      </w:r>
      <w:r w:rsidRPr="00E44D54">
        <w:rPr>
          <w:rFonts w:ascii="Verdana" w:hAnsi="Verdana" w:cs="Arial"/>
          <w:sz w:val="22"/>
          <w:szCs w:val="22"/>
          <w:lang w:val="es-ES"/>
        </w:rPr>
        <w:tab/>
        <w:t>de la Memoria Episódica: debe ser obtenida a</w:t>
      </w:r>
      <w:r w:rsidRPr="00E44D54">
        <w:rPr>
          <w:rFonts w:ascii="Verdana" w:hAnsi="Verdana" w:cs="Arial"/>
          <w:sz w:val="22"/>
          <w:szCs w:val="22"/>
          <w:lang w:val="es-ES"/>
        </w:rPr>
        <w:tab/>
        <w:t>través</w:t>
      </w:r>
      <w:r w:rsidRPr="00E44D54">
        <w:rPr>
          <w:rFonts w:ascii="Verdana" w:hAnsi="Verdana" w:cs="Arial"/>
          <w:sz w:val="22"/>
          <w:szCs w:val="22"/>
          <w:lang w:val="es-ES"/>
        </w:rPr>
        <w:tab/>
        <w:t>de una</w:t>
      </w:r>
      <w:r w:rsidRPr="00E44D54">
        <w:rPr>
          <w:rFonts w:ascii="Verdana" w:hAnsi="Verdana" w:cs="Arial"/>
          <w:sz w:val="22"/>
          <w:szCs w:val="22"/>
          <w:lang w:val="es-ES"/>
        </w:rPr>
        <w:tab/>
        <w:t xml:space="preserve">exploración exigente (lista de palabras con evocación diferida, Memoria Lógica / de un relato) y presentar un perfil </w:t>
      </w:r>
      <w:r w:rsidR="00E72BEC" w:rsidRPr="00E44D54">
        <w:rPr>
          <w:rFonts w:ascii="Verdana" w:hAnsi="Verdana" w:cs="Arial"/>
          <w:sz w:val="22"/>
          <w:szCs w:val="22"/>
          <w:lang w:val="es-ES"/>
        </w:rPr>
        <w:t>meso temporal</w:t>
      </w:r>
      <w:r w:rsidRPr="00E44D54">
        <w:rPr>
          <w:rFonts w:ascii="Verdana" w:hAnsi="Verdana" w:cs="Arial"/>
          <w:sz w:val="22"/>
          <w:szCs w:val="22"/>
          <w:lang w:val="es-ES"/>
        </w:rPr>
        <w:t xml:space="preserve">: tasa de olvido aumentada y escasa mejoría en el reconocimiento. </w:t>
      </w:r>
    </w:p>
    <w:p w:rsidR="00970349" w:rsidRPr="00013A9A" w:rsidRDefault="00970349" w:rsidP="000B122B">
      <w:pPr>
        <w:jc w:val="both"/>
        <w:rPr>
          <w:rFonts w:ascii="Verdana" w:hAnsi="Verdana" w:cs="Arial"/>
          <w:sz w:val="22"/>
          <w:szCs w:val="22"/>
          <w:lang w:val="es-ES"/>
        </w:rPr>
      </w:pPr>
      <w:r w:rsidRPr="00013A9A">
        <w:rPr>
          <w:rFonts w:ascii="Verdana" w:hAnsi="Verdana" w:cs="Arial"/>
          <w:sz w:val="22"/>
          <w:szCs w:val="22"/>
          <w:lang w:val="es-ES"/>
        </w:rPr>
        <w:t xml:space="preserve">Más uno o más de los siguientes criterios de apoyo: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•Atrofia temporal media diagnosticada mediante Resonancia Magnética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•Perfil</w:t>
      </w:r>
      <w:r w:rsidRPr="00E44D54">
        <w:rPr>
          <w:rFonts w:ascii="Verdana" w:hAnsi="Verdana" w:cs="Arial"/>
          <w:sz w:val="22"/>
          <w:szCs w:val="22"/>
          <w:lang w:val="es-ES"/>
        </w:rPr>
        <w:tab/>
        <w:t>de biomarcadores en LCR con perfil de enfermedad de Alzheimer (disminución de Aß42, aumento de Tau/</w:t>
      </w:r>
      <w:proofErr w:type="spellStart"/>
      <w:r w:rsidRPr="00E44D54">
        <w:rPr>
          <w:rFonts w:ascii="Verdana" w:hAnsi="Verdana" w:cs="Arial"/>
          <w:sz w:val="22"/>
          <w:szCs w:val="22"/>
          <w:lang w:val="es-ES"/>
        </w:rPr>
        <w:t>pTau</w:t>
      </w:r>
      <w:proofErr w:type="spellEnd"/>
      <w:r w:rsidRPr="00E44D54">
        <w:rPr>
          <w:rFonts w:ascii="Verdana" w:hAnsi="Verdana" w:cs="Arial"/>
          <w:sz w:val="22"/>
          <w:szCs w:val="22"/>
          <w:lang w:val="es-ES"/>
        </w:rPr>
        <w:t>).</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 •Patrón de </w:t>
      </w:r>
      <w:r w:rsidR="00E72BEC" w:rsidRPr="00E44D54">
        <w:rPr>
          <w:rFonts w:ascii="Verdana" w:hAnsi="Verdana" w:cs="Arial"/>
          <w:sz w:val="22"/>
          <w:szCs w:val="22"/>
          <w:lang w:val="es-ES"/>
        </w:rPr>
        <w:t>hipo captación</w:t>
      </w:r>
      <w:r w:rsidR="00E72BEC">
        <w:rPr>
          <w:rFonts w:ascii="Verdana" w:hAnsi="Verdana" w:cs="Arial"/>
          <w:sz w:val="22"/>
          <w:szCs w:val="22"/>
          <w:lang w:val="es-ES"/>
        </w:rPr>
        <w:t xml:space="preserve"> </w:t>
      </w:r>
      <w:r w:rsidRPr="00E44D54">
        <w:rPr>
          <w:rFonts w:ascii="Verdana" w:hAnsi="Verdana" w:cs="Arial"/>
          <w:sz w:val="22"/>
          <w:szCs w:val="22"/>
          <w:lang w:val="es-ES"/>
        </w:rPr>
        <w:t>específico en PET</w:t>
      </w:r>
      <w:r w:rsidRPr="00E44D54">
        <w:rPr>
          <w:rFonts w:ascii="Verdana" w:hAnsi="Verdana" w:cs="Arial"/>
          <w:sz w:val="22"/>
          <w:szCs w:val="22"/>
          <w:lang w:val="es-ES"/>
        </w:rPr>
        <w:tab/>
        <w:t xml:space="preserve">con FDG o con </w:t>
      </w:r>
      <w:proofErr w:type="spellStart"/>
      <w:r w:rsidRPr="00E44D54">
        <w:rPr>
          <w:rFonts w:ascii="Verdana" w:hAnsi="Verdana" w:cs="Arial"/>
          <w:sz w:val="22"/>
          <w:szCs w:val="22"/>
          <w:lang w:val="es-ES"/>
        </w:rPr>
        <w:t>PiB</w:t>
      </w:r>
      <w:proofErr w:type="spellEnd"/>
      <w:r w:rsidRPr="00E44D54">
        <w:rPr>
          <w:rFonts w:ascii="Verdana" w:hAnsi="Verdana" w:cs="Arial"/>
          <w:sz w:val="22"/>
          <w:szCs w:val="22"/>
          <w:lang w:val="es-ES"/>
        </w:rPr>
        <w:t xml:space="preserve"> </w:t>
      </w:r>
    </w:p>
    <w:p w:rsidR="00970349" w:rsidRPr="00E44D54" w:rsidRDefault="00E72BEC" w:rsidP="000B122B">
      <w:pPr>
        <w:jc w:val="both"/>
        <w:rPr>
          <w:rFonts w:ascii="Verdana" w:hAnsi="Verdana" w:cs="Arial"/>
          <w:sz w:val="22"/>
          <w:szCs w:val="22"/>
          <w:lang w:val="es-ES"/>
        </w:rPr>
      </w:pPr>
      <w:r>
        <w:rPr>
          <w:rFonts w:ascii="Verdana" w:hAnsi="Verdana" w:cs="Arial"/>
          <w:sz w:val="22"/>
          <w:szCs w:val="22"/>
          <w:lang w:val="es-ES"/>
        </w:rPr>
        <w:t xml:space="preserve">•Presencia de mutaciones </w:t>
      </w:r>
      <w:r w:rsidR="00970349" w:rsidRPr="00E44D54">
        <w:rPr>
          <w:rFonts w:ascii="Verdana" w:hAnsi="Verdana" w:cs="Arial"/>
          <w:sz w:val="22"/>
          <w:szCs w:val="22"/>
          <w:lang w:val="es-ES"/>
        </w:rPr>
        <w:t>específicas en cromosomas 1, 14, o 21 (Alzheimer familiar).</w:t>
      </w:r>
    </w:p>
    <w:p w:rsidR="00C02E37" w:rsidRDefault="00C02E37" w:rsidP="000B122B">
      <w:pPr>
        <w:jc w:val="both"/>
        <w:rPr>
          <w:rFonts w:ascii="Verdana" w:hAnsi="Verdana" w:cs="Arial"/>
          <w:sz w:val="22"/>
          <w:szCs w:val="22"/>
          <w:lang w:val="es-ES"/>
        </w:rPr>
      </w:pP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Criterios DSM IV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A. Deterioro de la memoria y una (o más) de las siguientes alteraciones cognitivas:  afasia, apraxia, agnosia, trastornos en la Función Ejecutiva (capacidad de planificar, organizar, ejecutar planes, auditar ejecución, abstracción)</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B. Los déficits cognitivos en cada uno de los criterios A1 y A2 provocan un deterioro significativo de la actividad laboral o social y representan una merma importante del nivel previo de actividad.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C. El curso se caracteriza por un inicio gradual y un deterioro cognoscitivo continuo.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D. Los déficits cognitivos de los Criterios A1 y A no se deben a otros factores</w:t>
      </w:r>
    </w:p>
    <w:p w:rsidR="00970349" w:rsidRPr="00E44D54" w:rsidRDefault="00970349" w:rsidP="000B122B">
      <w:pPr>
        <w:jc w:val="both"/>
        <w:rPr>
          <w:rFonts w:ascii="Verdana" w:hAnsi="Verdana" w:cs="Arial"/>
          <w:b/>
          <w:sz w:val="22"/>
          <w:szCs w:val="22"/>
          <w:lang w:val="es-ES"/>
        </w:rPr>
      </w:pPr>
      <w:r w:rsidRPr="00E44D54">
        <w:rPr>
          <w:rFonts w:ascii="Verdana" w:hAnsi="Verdana" w:cs="Arial"/>
          <w:sz w:val="22"/>
          <w:szCs w:val="22"/>
          <w:lang w:val="es-ES"/>
        </w:rPr>
        <w:t xml:space="preserve">La importancia del diagnóstico precoz de la EA </w:t>
      </w:r>
      <w:r w:rsidR="00E72BEC" w:rsidRPr="00E44D54">
        <w:rPr>
          <w:rFonts w:ascii="Verdana" w:hAnsi="Verdana" w:cs="Arial"/>
          <w:sz w:val="22"/>
          <w:szCs w:val="22"/>
          <w:lang w:val="es-ES"/>
        </w:rPr>
        <w:t>queda maniﬁesto</w:t>
      </w:r>
      <w:r w:rsidRPr="00E44D54">
        <w:rPr>
          <w:rFonts w:ascii="Verdana" w:hAnsi="Verdana" w:cs="Arial"/>
          <w:sz w:val="22"/>
          <w:szCs w:val="22"/>
          <w:lang w:val="es-ES"/>
        </w:rPr>
        <w:t xml:space="preserve"> debido a que las intervenciones terapéuticas si tienen oportunidad de beneﬁciar a los pacientes, será en etapas tempranas o preclínicas de la enfermedad, en la cual la pérdida sináptica y la muerte neuronal apenas han iniciado.</w:t>
      </w:r>
      <w:r w:rsidRPr="00E44D54">
        <w:rPr>
          <w:rFonts w:ascii="Verdana" w:hAnsi="Verdana" w:cs="Arial"/>
          <w:b/>
          <w:sz w:val="22"/>
          <w:szCs w:val="22"/>
          <w:lang w:val="es-ES"/>
        </w:rPr>
        <w:t xml:space="preserve"> </w:t>
      </w:r>
    </w:p>
    <w:p w:rsidR="00C02E37" w:rsidRDefault="00C02E37" w:rsidP="000B122B">
      <w:pPr>
        <w:jc w:val="both"/>
        <w:rPr>
          <w:rFonts w:ascii="Verdana" w:hAnsi="Verdana" w:cs="Arial"/>
          <w:sz w:val="22"/>
          <w:szCs w:val="22"/>
          <w:lang w:val="es-ES"/>
        </w:rPr>
      </w:pPr>
    </w:p>
    <w:p w:rsidR="00970349" w:rsidRPr="00013A9A" w:rsidRDefault="00970349" w:rsidP="000B122B">
      <w:pPr>
        <w:jc w:val="both"/>
        <w:rPr>
          <w:rFonts w:ascii="Verdana" w:hAnsi="Verdana" w:cs="Arial"/>
          <w:sz w:val="22"/>
          <w:szCs w:val="22"/>
          <w:lang w:val="es-ES"/>
        </w:rPr>
      </w:pPr>
      <w:r w:rsidRPr="00013A9A">
        <w:rPr>
          <w:rFonts w:ascii="Verdana" w:hAnsi="Verdana" w:cs="Arial"/>
          <w:sz w:val="22"/>
          <w:szCs w:val="22"/>
          <w:lang w:val="es-ES"/>
        </w:rPr>
        <w:t>Complementarios</w:t>
      </w:r>
    </w:p>
    <w:p w:rsidR="00970349" w:rsidRPr="00E44D54" w:rsidRDefault="00970349" w:rsidP="000B122B">
      <w:pPr>
        <w:jc w:val="both"/>
        <w:rPr>
          <w:rFonts w:ascii="Verdana" w:hAnsi="Verdana" w:cs="Arial"/>
          <w:b/>
          <w:color w:val="FF0000"/>
          <w:sz w:val="22"/>
          <w:szCs w:val="22"/>
          <w:vertAlign w:val="superscript"/>
          <w:lang w:val="es-ES"/>
        </w:rPr>
      </w:pPr>
      <w:r w:rsidRPr="00E44D54">
        <w:rPr>
          <w:rFonts w:ascii="Verdana" w:hAnsi="Verdana" w:cs="Arial"/>
          <w:sz w:val="22"/>
          <w:szCs w:val="22"/>
          <w:lang w:val="es-ES"/>
        </w:rPr>
        <w:t xml:space="preserve">Resonancia </w:t>
      </w:r>
      <w:r w:rsidR="00E72BEC" w:rsidRPr="00E44D54">
        <w:rPr>
          <w:rFonts w:ascii="Verdana" w:hAnsi="Verdana" w:cs="Arial"/>
          <w:sz w:val="22"/>
          <w:szCs w:val="22"/>
          <w:lang w:val="es-ES"/>
        </w:rPr>
        <w:t>magnética</w:t>
      </w:r>
      <w:r w:rsidRPr="00E44D54">
        <w:rPr>
          <w:rFonts w:ascii="Verdana" w:hAnsi="Verdana" w:cs="Arial"/>
          <w:sz w:val="22"/>
          <w:szCs w:val="22"/>
          <w:lang w:val="es-ES"/>
        </w:rPr>
        <w:t>: La imagen por RM de forma tradicional nos permite identiﬁcar atroﬁa cortical en especial en los lóbulos temporales, dato indicativo de probable inicio de la enfermedad, pero las técnicas nuevas como la RM funcional (RM-f) nos permite identiﬁcar cambios sutiles en el tejido neural a nivel microscópico, como: daño celular, pérdida de la integridad de los axones, desmielinización,</w:t>
      </w:r>
      <w:r w:rsidRPr="00E44D54">
        <w:rPr>
          <w:rFonts w:ascii="Verdana" w:hAnsi="Verdana" w:cs="Arial"/>
          <w:sz w:val="22"/>
          <w:szCs w:val="22"/>
          <w:lang w:val="es-MX"/>
        </w:rPr>
        <w:t xml:space="preserve"> </w:t>
      </w:r>
      <w:r w:rsidRPr="00E44D54">
        <w:rPr>
          <w:rFonts w:ascii="Verdana" w:hAnsi="Verdana" w:cs="Arial"/>
          <w:sz w:val="22"/>
          <w:szCs w:val="22"/>
          <w:lang w:val="es-ES"/>
        </w:rPr>
        <w:t xml:space="preserve">desacoplamiento de los </w:t>
      </w:r>
      <w:proofErr w:type="spellStart"/>
      <w:r w:rsidR="00E72BEC" w:rsidRPr="00E44D54">
        <w:rPr>
          <w:rFonts w:ascii="Verdana" w:hAnsi="Verdana" w:cs="Arial"/>
          <w:sz w:val="22"/>
          <w:szCs w:val="22"/>
          <w:lang w:val="es-ES"/>
        </w:rPr>
        <w:t>microtúbulos</w:t>
      </w:r>
      <w:proofErr w:type="spellEnd"/>
      <w:r w:rsidRPr="00E44D54">
        <w:rPr>
          <w:rFonts w:ascii="Verdana" w:hAnsi="Verdana" w:cs="Arial"/>
          <w:sz w:val="22"/>
          <w:szCs w:val="22"/>
          <w:lang w:val="es-ES"/>
        </w:rPr>
        <w:t>, y otros cambios sutiles en el metabolismo cerebral. Para estos ﬁnes se han desarrollado la RM-f de reposo, la RM por difusión (RM-d) y la RM arterial por marcado de giro (RM-</w:t>
      </w:r>
      <w:proofErr w:type="spellStart"/>
      <w:r w:rsidRPr="00E44D54">
        <w:rPr>
          <w:rFonts w:ascii="Verdana" w:hAnsi="Verdana" w:cs="Arial"/>
          <w:sz w:val="22"/>
          <w:szCs w:val="22"/>
          <w:lang w:val="es-ES"/>
        </w:rPr>
        <w:t>amg</w:t>
      </w:r>
      <w:proofErr w:type="spellEnd"/>
      <w:r w:rsidRPr="00E44D54">
        <w:rPr>
          <w:rFonts w:ascii="Verdana" w:hAnsi="Verdana" w:cs="Arial"/>
          <w:sz w:val="22"/>
          <w:szCs w:val="22"/>
          <w:lang w:val="es-ES"/>
        </w:rPr>
        <w:t>).</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8)</w:t>
      </w:r>
      <w:r w:rsidR="00B17F84" w:rsidRPr="00E44D54">
        <w:rPr>
          <w:rFonts w:ascii="Verdana" w:hAnsi="Verdana" w:cs="Arial"/>
          <w:b/>
          <w:sz w:val="22"/>
          <w:szCs w:val="22"/>
          <w:lang w:val="es-ES"/>
        </w:rPr>
        <w:t xml:space="preserve"> </w:t>
      </w:r>
    </w:p>
    <w:p w:rsidR="00970349" w:rsidRPr="00E44D54" w:rsidRDefault="00970349" w:rsidP="000B122B">
      <w:pPr>
        <w:jc w:val="both"/>
        <w:rPr>
          <w:rFonts w:ascii="Verdana" w:hAnsi="Verdana" w:cs="Arial"/>
          <w:b/>
          <w:sz w:val="22"/>
          <w:szCs w:val="22"/>
          <w:lang w:val="es-ES"/>
        </w:rPr>
      </w:pPr>
      <w:r w:rsidRPr="00E44D54">
        <w:rPr>
          <w:rFonts w:ascii="Verdana" w:hAnsi="Verdana" w:cs="Arial"/>
          <w:sz w:val="22"/>
          <w:szCs w:val="22"/>
          <w:lang w:val="es-ES"/>
        </w:rPr>
        <w:t>Tomografía por emisión de positrones (PET, por sus siglas en inglés “</w:t>
      </w:r>
      <w:r w:rsidR="00E44D54" w:rsidRPr="00E44D54">
        <w:rPr>
          <w:rFonts w:ascii="Verdana" w:hAnsi="Verdana" w:cs="Arial"/>
          <w:sz w:val="22"/>
          <w:szCs w:val="22"/>
          <w:lang w:val="es-ES"/>
        </w:rPr>
        <w:t>Positrón</w:t>
      </w:r>
      <w:r w:rsidRPr="00E44D54">
        <w:rPr>
          <w:rFonts w:ascii="Verdana" w:hAnsi="Verdana" w:cs="Arial"/>
          <w:sz w:val="22"/>
          <w:szCs w:val="22"/>
          <w:lang w:val="es-ES"/>
        </w:rPr>
        <w:t xml:space="preserve"> Emission Tomography</w:t>
      </w:r>
      <w:r w:rsidRPr="00E44D54">
        <w:rPr>
          <w:rFonts w:ascii="Verdana" w:hAnsi="Verdana" w:cs="Arial"/>
          <w:b/>
          <w:sz w:val="22"/>
          <w:szCs w:val="22"/>
          <w:lang w:val="es-ES"/>
        </w:rPr>
        <w:t>)</w:t>
      </w:r>
    </w:p>
    <w:p w:rsidR="00970349" w:rsidRPr="00E44D54" w:rsidRDefault="00970349" w:rsidP="000B122B">
      <w:pPr>
        <w:jc w:val="both"/>
        <w:rPr>
          <w:rFonts w:ascii="Verdana" w:hAnsi="Verdana" w:cs="Arial"/>
          <w:b/>
          <w:sz w:val="22"/>
          <w:szCs w:val="22"/>
          <w:lang w:val="es-ES"/>
        </w:rPr>
      </w:pPr>
    </w:p>
    <w:p w:rsidR="00970349" w:rsidRPr="00E44D54" w:rsidRDefault="00970349" w:rsidP="000B122B">
      <w:pPr>
        <w:jc w:val="both"/>
        <w:rPr>
          <w:rFonts w:ascii="Verdana" w:hAnsi="Verdana" w:cs="Arial"/>
          <w:b/>
          <w:color w:val="FF0000"/>
          <w:sz w:val="22"/>
          <w:szCs w:val="22"/>
          <w:lang w:val="es-ES"/>
        </w:rPr>
      </w:pPr>
      <w:r w:rsidRPr="00E44D54">
        <w:rPr>
          <w:rFonts w:ascii="Verdana" w:hAnsi="Verdana" w:cs="Arial"/>
          <w:sz w:val="22"/>
          <w:szCs w:val="22"/>
          <w:lang w:val="es-ES"/>
        </w:rPr>
        <w:t xml:space="preserve">Tomografía por Emisión de Fotón Único (SPECT, de sus siglas en inglés “Single </w:t>
      </w:r>
      <w:proofErr w:type="spellStart"/>
      <w:r w:rsidRPr="00E44D54">
        <w:rPr>
          <w:rFonts w:ascii="Verdana" w:hAnsi="Verdana" w:cs="Arial"/>
          <w:sz w:val="22"/>
          <w:szCs w:val="22"/>
          <w:lang w:val="es-ES"/>
        </w:rPr>
        <w:t>photon</w:t>
      </w:r>
      <w:proofErr w:type="spellEnd"/>
      <w:r w:rsidRPr="00E44D54">
        <w:rPr>
          <w:rFonts w:ascii="Verdana" w:hAnsi="Verdana" w:cs="Arial"/>
          <w:sz w:val="22"/>
          <w:szCs w:val="22"/>
          <w:lang w:val="es-ES"/>
        </w:rPr>
        <w:t xml:space="preserve"> </w:t>
      </w:r>
      <w:r w:rsidR="00E72BEC" w:rsidRPr="00E44D54">
        <w:rPr>
          <w:rFonts w:ascii="Verdana" w:hAnsi="Verdana" w:cs="Arial"/>
          <w:sz w:val="22"/>
          <w:szCs w:val="22"/>
          <w:lang w:val="es-ES"/>
        </w:rPr>
        <w:t>emisión</w:t>
      </w:r>
      <w:r w:rsidRPr="00E44D54">
        <w:rPr>
          <w:rFonts w:ascii="Verdana" w:hAnsi="Verdana" w:cs="Arial"/>
          <w:sz w:val="22"/>
          <w:szCs w:val="22"/>
          <w:lang w:val="es-ES"/>
        </w:rPr>
        <w:t xml:space="preserve"> </w:t>
      </w:r>
      <w:proofErr w:type="spellStart"/>
      <w:r w:rsidRPr="00E44D54">
        <w:rPr>
          <w:rFonts w:ascii="Verdana" w:hAnsi="Verdana" w:cs="Arial"/>
          <w:sz w:val="22"/>
          <w:szCs w:val="22"/>
          <w:lang w:val="es-ES"/>
        </w:rPr>
        <w:t>cumputer</w:t>
      </w:r>
      <w:proofErr w:type="spellEnd"/>
      <w:r w:rsidRPr="00E44D54">
        <w:rPr>
          <w:rFonts w:ascii="Verdana" w:hAnsi="Verdana" w:cs="Arial"/>
          <w:sz w:val="22"/>
          <w:szCs w:val="22"/>
          <w:lang w:val="es-ES"/>
        </w:rPr>
        <w:t xml:space="preserve"> </w:t>
      </w:r>
      <w:proofErr w:type="spellStart"/>
      <w:r w:rsidRPr="00E44D54">
        <w:rPr>
          <w:rFonts w:ascii="Verdana" w:hAnsi="Verdana" w:cs="Arial"/>
          <w:sz w:val="22"/>
          <w:szCs w:val="22"/>
          <w:lang w:val="es-ES"/>
        </w:rPr>
        <w:t>tomography</w:t>
      </w:r>
      <w:proofErr w:type="spellEnd"/>
      <w:r w:rsidRPr="00E44D54">
        <w:rPr>
          <w:rFonts w:ascii="Verdana" w:hAnsi="Verdana" w:cs="Arial"/>
          <w:sz w:val="22"/>
          <w:szCs w:val="22"/>
          <w:lang w:val="es-ES"/>
        </w:rPr>
        <w:t xml:space="preserve">): mide la perfusión cerebral mediante la aplicación de un radiofármaco, frecuentemente </w:t>
      </w:r>
      <w:r w:rsidR="00E72BEC" w:rsidRPr="00E44D54">
        <w:rPr>
          <w:rFonts w:ascii="Verdana" w:hAnsi="Verdana" w:cs="Arial"/>
          <w:sz w:val="22"/>
          <w:szCs w:val="22"/>
          <w:lang w:val="es-ES"/>
        </w:rPr>
        <w:t>tecnecio</w:t>
      </w:r>
      <w:r w:rsidRPr="00E44D54">
        <w:rPr>
          <w:rFonts w:ascii="Verdana" w:hAnsi="Verdana" w:cs="Arial"/>
          <w:sz w:val="22"/>
          <w:szCs w:val="22"/>
          <w:lang w:val="es-ES"/>
        </w:rPr>
        <w:t xml:space="preserve"> 99 (Tc99). En pacientes con EA se muestra hipoperfusión en lóbulos temporales y parietales, así como en la región del cíngulo posterior, el problema es que los cambios importantes se muestran en pacientes ya con etapas avanzadas de la enfermedad. La sensibilidad ha sido reportada de 80% y la </w:t>
      </w:r>
      <w:proofErr w:type="spellStart"/>
      <w:r w:rsidRPr="00E44D54">
        <w:rPr>
          <w:rFonts w:ascii="Verdana" w:hAnsi="Verdana" w:cs="Arial"/>
          <w:sz w:val="22"/>
          <w:szCs w:val="22"/>
          <w:lang w:val="es-ES"/>
        </w:rPr>
        <w:t>especiﬁcidad</w:t>
      </w:r>
      <w:proofErr w:type="spellEnd"/>
      <w:r w:rsidRPr="00E44D54">
        <w:rPr>
          <w:rFonts w:ascii="Verdana" w:hAnsi="Verdana" w:cs="Arial"/>
          <w:sz w:val="22"/>
          <w:szCs w:val="22"/>
          <w:lang w:val="es-ES"/>
        </w:rPr>
        <w:t xml:space="preserve"> de 93% con una exactitud diagnóstica del 88% para EA. Su utilidad principal es en el diagnóstico diferencias con demencias vasculares.</w:t>
      </w:r>
      <w:r w:rsidR="00B17F84" w:rsidRPr="00B17F84">
        <w:rPr>
          <w:rFonts w:ascii="Verdana" w:hAnsi="Verdana" w:cs="Arial"/>
          <w:sz w:val="22"/>
          <w:szCs w:val="22"/>
          <w:vertAlign w:val="superscript"/>
          <w:lang w:val="es-ES"/>
        </w:rPr>
        <w:t xml:space="preserve"> (</w:t>
      </w:r>
      <w:r w:rsidR="00B17F84" w:rsidRPr="00E44D54">
        <w:rPr>
          <w:rFonts w:ascii="Verdana" w:hAnsi="Verdana" w:cs="Arial"/>
          <w:sz w:val="22"/>
          <w:szCs w:val="22"/>
          <w:vertAlign w:val="superscript"/>
          <w:lang w:val="es-ES"/>
        </w:rPr>
        <w:t>2</w:t>
      </w:r>
      <w:r w:rsidR="00B17F84">
        <w:rPr>
          <w:rFonts w:ascii="Verdana" w:hAnsi="Verdana" w:cs="Arial"/>
          <w:sz w:val="22"/>
          <w:szCs w:val="22"/>
          <w:vertAlign w:val="superscript"/>
          <w:lang w:val="es-ES"/>
        </w:rPr>
        <w:t>9)</w:t>
      </w:r>
      <w:r w:rsidR="00B17F84" w:rsidRPr="00E44D54">
        <w:rPr>
          <w:rFonts w:ascii="Verdana" w:hAnsi="Verdana" w:cs="Arial"/>
          <w:b/>
          <w:sz w:val="22"/>
          <w:szCs w:val="22"/>
          <w:lang w:val="es-ES"/>
        </w:rPr>
        <w:t xml:space="preserve"> </w:t>
      </w:r>
      <w:r w:rsidRPr="00E44D54">
        <w:rPr>
          <w:rFonts w:ascii="Verdana" w:hAnsi="Verdana" w:cs="Arial"/>
          <w:sz w:val="22"/>
          <w:szCs w:val="22"/>
          <w:vertAlign w:val="superscript"/>
          <w:lang w:val="es-ES"/>
        </w:rPr>
        <w:t xml:space="preserve"> </w:t>
      </w:r>
    </w:p>
    <w:p w:rsidR="00970349" w:rsidRPr="00013A9A" w:rsidRDefault="00970349" w:rsidP="000B122B">
      <w:pPr>
        <w:jc w:val="both"/>
        <w:rPr>
          <w:rFonts w:ascii="Verdana" w:hAnsi="Verdana" w:cs="Arial"/>
          <w:sz w:val="22"/>
          <w:szCs w:val="22"/>
          <w:lang w:val="es-ES"/>
        </w:rPr>
      </w:pPr>
      <w:r w:rsidRPr="00013A9A">
        <w:rPr>
          <w:rFonts w:ascii="Verdana" w:hAnsi="Verdana" w:cs="Arial"/>
          <w:sz w:val="22"/>
          <w:szCs w:val="22"/>
          <w:lang w:val="es-ES"/>
        </w:rPr>
        <w:t>Biomarcadores en la enfermedad de Alzheimer</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 Biomarcadores en líquido cefalorraquídeo: existen 3 biomarcadores que se pueden determinar en LCR, el </w:t>
      </w:r>
      <w:proofErr w:type="spellStart"/>
      <w:r w:rsidRPr="00E44D54">
        <w:rPr>
          <w:rFonts w:ascii="Verdana" w:hAnsi="Verdana" w:cs="Arial"/>
          <w:sz w:val="22"/>
          <w:szCs w:val="22"/>
          <w:lang w:val="es-ES"/>
        </w:rPr>
        <w:t>amiloide</w:t>
      </w:r>
      <w:proofErr w:type="spellEnd"/>
      <w:r w:rsidRPr="00E44D54">
        <w:rPr>
          <w:rFonts w:ascii="Verdana" w:hAnsi="Verdana" w:cs="Arial"/>
          <w:sz w:val="22"/>
          <w:szCs w:val="22"/>
          <w:lang w:val="es-ES"/>
        </w:rPr>
        <w:t xml:space="preserve"> 42 (A42), proteína Tau total (Tau-t) y proteína Tau </w:t>
      </w:r>
      <w:proofErr w:type="spellStart"/>
      <w:r w:rsidRPr="00E44D54">
        <w:rPr>
          <w:rFonts w:ascii="Verdana" w:hAnsi="Verdana" w:cs="Arial"/>
          <w:sz w:val="22"/>
          <w:szCs w:val="22"/>
          <w:lang w:val="es-ES"/>
        </w:rPr>
        <w:t>fosforilada</w:t>
      </w:r>
      <w:proofErr w:type="spellEnd"/>
      <w:r w:rsidRPr="00E44D54">
        <w:rPr>
          <w:rFonts w:ascii="Verdana" w:hAnsi="Verdana" w:cs="Arial"/>
          <w:sz w:val="22"/>
          <w:szCs w:val="22"/>
          <w:lang w:val="es-ES"/>
        </w:rPr>
        <w:t xml:space="preserve"> (Tau-p).</w:t>
      </w:r>
      <w:r w:rsidR="00B17F84" w:rsidRPr="00B17F84">
        <w:rPr>
          <w:rFonts w:ascii="Verdana" w:hAnsi="Verdana" w:cs="Arial"/>
          <w:sz w:val="22"/>
          <w:szCs w:val="22"/>
          <w:vertAlign w:val="superscript"/>
          <w:lang w:val="es-ES"/>
        </w:rPr>
        <w:t xml:space="preserve"> (</w:t>
      </w:r>
      <w:r w:rsidR="00B17F84">
        <w:rPr>
          <w:rFonts w:ascii="Verdana" w:hAnsi="Verdana" w:cs="Arial"/>
          <w:sz w:val="22"/>
          <w:szCs w:val="22"/>
          <w:vertAlign w:val="superscript"/>
          <w:lang w:val="es-ES"/>
        </w:rPr>
        <w:t>30)</w:t>
      </w:r>
      <w:r w:rsidR="00B17F84" w:rsidRPr="00E44D54">
        <w:rPr>
          <w:rFonts w:ascii="Verdana" w:hAnsi="Verdana" w:cs="Arial"/>
          <w:b/>
          <w:sz w:val="22"/>
          <w:szCs w:val="22"/>
          <w:lang w:val="es-ES"/>
        </w:rPr>
        <w:t xml:space="preserve"> </w:t>
      </w:r>
      <w:r w:rsidRPr="00E44D54">
        <w:rPr>
          <w:rFonts w:ascii="Verdana" w:hAnsi="Verdana" w:cs="Arial"/>
          <w:sz w:val="22"/>
          <w:szCs w:val="22"/>
          <w:vertAlign w:val="superscript"/>
          <w:lang w:val="es-ES"/>
        </w:rPr>
        <w:t xml:space="preserve"> </w:t>
      </w:r>
      <w:r w:rsidRPr="00E44D54">
        <w:rPr>
          <w:rFonts w:ascii="Verdana" w:hAnsi="Verdana" w:cs="Arial"/>
          <w:sz w:val="22"/>
          <w:szCs w:val="22"/>
          <w:lang w:val="es-ES"/>
        </w:rPr>
        <w:t>La principal limitación de los biomarcadores carácter invasivo y coste excesivo, lo que dificulta su aplicación en la práctica clínica</w:t>
      </w:r>
      <w:r w:rsidR="00B17F84">
        <w:rPr>
          <w:rFonts w:ascii="Verdana" w:hAnsi="Verdana" w:cs="Arial"/>
          <w:sz w:val="22"/>
          <w:szCs w:val="22"/>
          <w:lang w:val="es-ES"/>
        </w:rPr>
        <w:t xml:space="preserve">. </w:t>
      </w:r>
      <w:r w:rsidR="00B17F84" w:rsidRPr="00B17F84">
        <w:rPr>
          <w:rFonts w:ascii="Verdana" w:hAnsi="Verdana" w:cs="Arial"/>
          <w:sz w:val="22"/>
          <w:szCs w:val="22"/>
          <w:vertAlign w:val="superscript"/>
          <w:lang w:val="es-ES"/>
        </w:rPr>
        <w:t>(</w:t>
      </w:r>
      <w:r w:rsidR="00B17F84">
        <w:rPr>
          <w:rFonts w:ascii="Verdana" w:hAnsi="Verdana" w:cs="Arial"/>
          <w:sz w:val="22"/>
          <w:szCs w:val="22"/>
          <w:vertAlign w:val="superscript"/>
          <w:lang w:val="es-ES"/>
        </w:rPr>
        <w:t>30)</w:t>
      </w:r>
    </w:p>
    <w:p w:rsidR="006C6B00" w:rsidRDefault="00970349" w:rsidP="000B122B">
      <w:pPr>
        <w:pStyle w:val="elsevierstylepara"/>
        <w:jc w:val="both"/>
        <w:rPr>
          <w:rFonts w:ascii="Verdana" w:hAnsi="Verdana"/>
          <w:sz w:val="22"/>
          <w:szCs w:val="22"/>
          <w:vertAlign w:val="superscript"/>
          <w:lang w:val="es-ES"/>
        </w:rPr>
      </w:pPr>
      <w:r w:rsidRPr="00E44D54">
        <w:rPr>
          <w:rFonts w:ascii="Verdana" w:hAnsi="Verdana" w:cs="Arial"/>
          <w:sz w:val="22"/>
          <w:szCs w:val="22"/>
          <w:lang w:val="es-ES"/>
        </w:rPr>
        <w:t xml:space="preserve">Biomarcadores en sangre: Las aproximaciones para identificar biomarcadores sanguíneos de EA se pueden dividir en dirigidas a identificar moléculas concretas (candidatas) relacionadas con mecanismos patogénicos conocidos y a explorar de forma no sesgada un perfil sérico o plasmático de moléculas mediante tecnologías </w:t>
      </w:r>
      <w:proofErr w:type="spellStart"/>
      <w:r w:rsidRPr="00E44D54">
        <w:rPr>
          <w:rFonts w:ascii="Verdana" w:hAnsi="Verdana" w:cs="Arial"/>
          <w:sz w:val="22"/>
          <w:szCs w:val="22"/>
          <w:lang w:val="es-ES"/>
        </w:rPr>
        <w:t>ómicas</w:t>
      </w:r>
      <w:proofErr w:type="spellEnd"/>
      <w:r w:rsidRPr="00E44D54">
        <w:rPr>
          <w:rFonts w:ascii="Verdana" w:hAnsi="Verdana" w:cs="Arial"/>
          <w:sz w:val="22"/>
          <w:szCs w:val="22"/>
          <w:lang w:val="es-ES"/>
        </w:rPr>
        <w:t>.</w:t>
      </w:r>
      <w:r w:rsidR="00B17F84" w:rsidRPr="00B17F84">
        <w:rPr>
          <w:rFonts w:ascii="Verdana" w:hAnsi="Verdana" w:cs="Arial"/>
          <w:sz w:val="22"/>
          <w:szCs w:val="22"/>
          <w:vertAlign w:val="superscript"/>
          <w:lang w:val="es-ES"/>
        </w:rPr>
        <w:t xml:space="preserve"> (</w:t>
      </w:r>
      <w:r w:rsidR="00B17F84">
        <w:rPr>
          <w:rFonts w:ascii="Verdana" w:hAnsi="Verdana" w:cs="Arial"/>
          <w:sz w:val="22"/>
          <w:szCs w:val="22"/>
          <w:vertAlign w:val="superscript"/>
          <w:lang w:val="es-ES"/>
        </w:rPr>
        <w:t>3</w:t>
      </w:r>
      <w:r w:rsidR="00B17F84" w:rsidRPr="00E44D54">
        <w:rPr>
          <w:rFonts w:ascii="Verdana" w:hAnsi="Verdana" w:cs="Arial"/>
          <w:sz w:val="22"/>
          <w:szCs w:val="22"/>
          <w:vertAlign w:val="superscript"/>
          <w:lang w:val="es-ES"/>
        </w:rPr>
        <w:t>1</w:t>
      </w:r>
      <w:r w:rsidR="00B17F84">
        <w:rPr>
          <w:rFonts w:ascii="Verdana" w:hAnsi="Verdana" w:cs="Arial"/>
          <w:sz w:val="22"/>
          <w:szCs w:val="22"/>
          <w:vertAlign w:val="superscript"/>
          <w:lang w:val="es-ES"/>
        </w:rPr>
        <w:t>)</w:t>
      </w:r>
      <w:r w:rsidR="00B17F84" w:rsidRPr="00E44D54">
        <w:rPr>
          <w:rFonts w:ascii="Verdana" w:hAnsi="Verdana" w:cs="Arial"/>
          <w:b/>
          <w:sz w:val="22"/>
          <w:szCs w:val="22"/>
          <w:lang w:val="es-ES"/>
        </w:rPr>
        <w:t xml:space="preserve"> </w:t>
      </w:r>
    </w:p>
    <w:p w:rsidR="00134AFF" w:rsidRDefault="00281C81" w:rsidP="000B122B">
      <w:pPr>
        <w:jc w:val="both"/>
        <w:rPr>
          <w:rStyle w:val="resumen"/>
          <w:rFonts w:ascii="Verdana" w:hAnsi="Verdana" w:cs="Arial"/>
          <w:sz w:val="22"/>
          <w:szCs w:val="22"/>
          <w:lang w:val="es-MX"/>
        </w:rPr>
      </w:pPr>
      <w:r w:rsidRPr="00281C81">
        <w:rPr>
          <w:rFonts w:ascii="Verdana" w:hAnsi="Verdana" w:cs="Arial"/>
          <w:sz w:val="22"/>
          <w:szCs w:val="22"/>
          <w:lang w:val="es-ES" w:eastAsia="en-GB"/>
        </w:rPr>
        <w:t>La persona con EA necesita apoyo.</w:t>
      </w:r>
      <w:r w:rsidRPr="00281C81">
        <w:rPr>
          <w:rFonts w:ascii="Verdana" w:eastAsia="Times New Roman" w:hAnsi="Verdana" w:cs="Arial"/>
          <w:sz w:val="22"/>
          <w:szCs w:val="22"/>
          <w:lang w:val="es-MX" w:eastAsia="en-GB"/>
        </w:rPr>
        <w:t xml:space="preserve"> La necesidad de apoyo depende de las demandas de la persona al cuidado y éstas se incrementan según el avance de la enfermedad, en la evolución típica de un paciente con EA el espectro clínico tiene una duración de entre 8 y 10 años</w:t>
      </w:r>
      <w:r w:rsidRPr="00281C81">
        <w:rPr>
          <w:rFonts w:ascii="Verdana" w:eastAsia="Times New Roman" w:hAnsi="Verdana" w:cs="Arial"/>
          <w:sz w:val="22"/>
          <w:szCs w:val="22"/>
          <w:vertAlign w:val="superscript"/>
          <w:lang w:val="es-MX" w:eastAsia="en-GB"/>
        </w:rPr>
        <w:t>.(32)</w:t>
      </w:r>
      <w:r w:rsidRPr="00281C81">
        <w:rPr>
          <w:rFonts w:ascii="Verdana" w:eastAsia="Times New Roman" w:hAnsi="Verdana" w:cs="Arial"/>
          <w:sz w:val="22"/>
          <w:szCs w:val="22"/>
          <w:lang w:val="es-MX" w:eastAsia="en-GB"/>
        </w:rPr>
        <w:t xml:space="preserve"> Sin embargo, es probable que el cuidado de la persona enferma inicie incluso antes de que se tenga el diagnóstico, pues los síntomas aparecen de manera insidiosa y con frecuencia el diagnóstico se realiza con retraso</w:t>
      </w:r>
      <w:r w:rsidRPr="00281C81">
        <w:rPr>
          <w:rFonts w:ascii="Verdana" w:eastAsia="Times New Roman" w:hAnsi="Verdana" w:cs="Arial"/>
          <w:sz w:val="22"/>
          <w:szCs w:val="22"/>
          <w:vertAlign w:val="superscript"/>
          <w:lang w:val="es-MX" w:eastAsia="en-GB"/>
        </w:rPr>
        <w:t>(3</w:t>
      </w:r>
      <w:r>
        <w:rPr>
          <w:rFonts w:ascii="Verdana" w:eastAsia="Times New Roman" w:hAnsi="Verdana" w:cs="Arial"/>
          <w:sz w:val="22"/>
          <w:szCs w:val="22"/>
          <w:vertAlign w:val="superscript"/>
          <w:lang w:val="es-MX" w:eastAsia="en-GB"/>
        </w:rPr>
        <w:t>3</w:t>
      </w:r>
      <w:r w:rsidRPr="00281C81">
        <w:rPr>
          <w:rFonts w:ascii="Verdana" w:eastAsia="Times New Roman" w:hAnsi="Verdana" w:cs="Arial"/>
          <w:sz w:val="22"/>
          <w:szCs w:val="22"/>
          <w:vertAlign w:val="superscript"/>
          <w:lang w:val="es-MX" w:eastAsia="en-GB"/>
        </w:rPr>
        <w:t>)</w:t>
      </w:r>
      <w:r w:rsidRPr="00281C81">
        <w:rPr>
          <w:rFonts w:ascii="Verdana" w:eastAsia="Times New Roman" w:hAnsi="Verdana" w:cs="Arial"/>
          <w:sz w:val="22"/>
          <w:szCs w:val="22"/>
          <w:lang w:val="es-MX" w:eastAsia="en-GB"/>
        </w:rPr>
        <w:t xml:space="preserve">  o cuando el deterioro del paciente es ya muy evidente.</w:t>
      </w:r>
      <w:r w:rsidRPr="00281C81">
        <w:rPr>
          <w:rStyle w:val="resumen"/>
          <w:rFonts w:ascii="Verdana" w:hAnsi="Verdana" w:cs="Arial"/>
          <w:sz w:val="22"/>
          <w:szCs w:val="22"/>
          <w:lang w:val="es-MX"/>
        </w:rPr>
        <w:t xml:space="preserve"> </w:t>
      </w:r>
    </w:p>
    <w:p w:rsidR="00134AFF" w:rsidRDefault="00134AFF" w:rsidP="000B122B">
      <w:pPr>
        <w:jc w:val="both"/>
        <w:rPr>
          <w:rStyle w:val="resumen"/>
          <w:rFonts w:ascii="Verdana" w:hAnsi="Verdana" w:cs="Arial"/>
          <w:sz w:val="22"/>
          <w:szCs w:val="22"/>
          <w:lang w:val="es-MX"/>
        </w:rPr>
      </w:pPr>
    </w:p>
    <w:p w:rsidR="00134AFF" w:rsidRPr="00134AFF" w:rsidRDefault="00134AFF" w:rsidP="000B122B">
      <w:pPr>
        <w:jc w:val="both"/>
        <w:rPr>
          <w:rFonts w:ascii="Verdana" w:hAnsi="Verdana" w:cs="Arial"/>
          <w:sz w:val="22"/>
          <w:szCs w:val="22"/>
          <w:lang w:val="es-MX"/>
        </w:rPr>
      </w:pPr>
      <w:r>
        <w:rPr>
          <w:rStyle w:val="resumen"/>
          <w:rFonts w:ascii="Verdana" w:hAnsi="Verdana" w:cs="Arial"/>
          <w:sz w:val="22"/>
          <w:szCs w:val="22"/>
          <w:lang w:val="es-MX"/>
        </w:rPr>
        <w:t>E</w:t>
      </w:r>
      <w:r w:rsidR="00281C81" w:rsidRPr="004C42C2">
        <w:rPr>
          <w:rStyle w:val="resumen"/>
          <w:rFonts w:ascii="Verdana" w:hAnsi="Verdana" w:cs="Arial"/>
          <w:sz w:val="22"/>
          <w:szCs w:val="22"/>
          <w:lang w:val="es-MX"/>
        </w:rPr>
        <w:t xml:space="preserve">l paciente </w:t>
      </w:r>
      <w:r w:rsidR="00281C81">
        <w:rPr>
          <w:rStyle w:val="resumen"/>
          <w:rFonts w:ascii="Verdana" w:hAnsi="Verdana" w:cs="Arial"/>
          <w:sz w:val="22"/>
          <w:szCs w:val="22"/>
          <w:lang w:val="es-MX"/>
        </w:rPr>
        <w:t xml:space="preserve">con EA </w:t>
      </w:r>
      <w:r w:rsidR="00281C81" w:rsidRPr="004C42C2">
        <w:rPr>
          <w:rStyle w:val="resumen"/>
          <w:rFonts w:ascii="Verdana" w:hAnsi="Verdana" w:cs="Arial"/>
          <w:sz w:val="22"/>
          <w:szCs w:val="22"/>
          <w:lang w:val="es-MX"/>
        </w:rPr>
        <w:t>demanda supervisión y cuidados continuos a medida que evoluciona la enfermedad.</w:t>
      </w:r>
      <w:r w:rsidR="00281C81" w:rsidRPr="00281C81">
        <w:rPr>
          <w:rFonts w:ascii="Verdana" w:eastAsia="Times New Roman" w:hAnsi="Verdana" w:cs="Arial"/>
          <w:sz w:val="22"/>
          <w:szCs w:val="22"/>
          <w:vertAlign w:val="superscript"/>
          <w:lang w:val="es-MX" w:eastAsia="en-GB"/>
        </w:rPr>
        <w:t xml:space="preserve"> (3</w:t>
      </w:r>
      <w:r w:rsidR="00281C81">
        <w:rPr>
          <w:rFonts w:ascii="Verdana" w:eastAsia="Times New Roman" w:hAnsi="Verdana" w:cs="Arial"/>
          <w:sz w:val="22"/>
          <w:szCs w:val="22"/>
          <w:vertAlign w:val="superscript"/>
          <w:lang w:val="es-MX" w:eastAsia="en-GB"/>
        </w:rPr>
        <w:t>4,35</w:t>
      </w:r>
      <w:r w:rsidR="00281C81" w:rsidRPr="00281C81">
        <w:rPr>
          <w:rFonts w:ascii="Verdana" w:eastAsia="Times New Roman" w:hAnsi="Verdana" w:cs="Arial"/>
          <w:sz w:val="22"/>
          <w:szCs w:val="22"/>
          <w:vertAlign w:val="superscript"/>
          <w:lang w:val="es-MX" w:eastAsia="en-GB"/>
        </w:rPr>
        <w:t>)</w:t>
      </w:r>
      <w:r w:rsidR="00281C81" w:rsidRPr="00281C81">
        <w:rPr>
          <w:rFonts w:ascii="Verdana" w:eastAsia="Times New Roman" w:hAnsi="Verdana" w:cs="Arial"/>
          <w:sz w:val="22"/>
          <w:szCs w:val="22"/>
          <w:lang w:val="es-MX" w:eastAsia="en-GB"/>
        </w:rPr>
        <w:t xml:space="preserve">  </w:t>
      </w:r>
      <w:r w:rsidR="00281C81" w:rsidRPr="004C42C2">
        <w:rPr>
          <w:rStyle w:val="resumen"/>
          <w:rFonts w:ascii="Verdana" w:hAnsi="Verdana" w:cs="Arial"/>
          <w:sz w:val="22"/>
          <w:szCs w:val="22"/>
          <w:lang w:val="es-MX"/>
        </w:rPr>
        <w:t xml:space="preserve"> </w:t>
      </w:r>
      <w:r w:rsidRPr="00134AFF">
        <w:rPr>
          <w:rFonts w:ascii="Verdana" w:hAnsi="Verdana" w:cs="Arial"/>
          <w:sz w:val="22"/>
          <w:szCs w:val="22"/>
          <w:lang w:val="es-MX"/>
        </w:rPr>
        <w:t>Se ha evidenciado que las intervenciones enfermeras reducen la sobrecarga emocional, física y psicológica de familiares y cuidadores.</w:t>
      </w:r>
      <w:r w:rsidRPr="00134AFF">
        <w:rPr>
          <w:rFonts w:ascii="Verdana" w:eastAsia="Times New Roman" w:hAnsi="Verdana" w:cs="Arial"/>
          <w:sz w:val="22"/>
          <w:szCs w:val="22"/>
          <w:vertAlign w:val="superscript"/>
          <w:lang w:val="es-MX" w:eastAsia="en-GB"/>
        </w:rPr>
        <w:t xml:space="preserve"> </w:t>
      </w:r>
      <w:r w:rsidRPr="00281C81">
        <w:rPr>
          <w:rFonts w:ascii="Verdana" w:eastAsia="Times New Roman" w:hAnsi="Verdana" w:cs="Arial"/>
          <w:sz w:val="22"/>
          <w:szCs w:val="22"/>
          <w:vertAlign w:val="superscript"/>
          <w:lang w:val="es-MX" w:eastAsia="en-GB"/>
        </w:rPr>
        <w:t>(3</w:t>
      </w:r>
      <w:r>
        <w:rPr>
          <w:rFonts w:ascii="Verdana" w:eastAsia="Times New Roman" w:hAnsi="Verdana" w:cs="Arial"/>
          <w:sz w:val="22"/>
          <w:szCs w:val="22"/>
          <w:vertAlign w:val="superscript"/>
          <w:lang w:val="es-MX" w:eastAsia="en-GB"/>
        </w:rPr>
        <w:t>6,37</w:t>
      </w:r>
      <w:r w:rsidRPr="00281C81">
        <w:rPr>
          <w:rFonts w:ascii="Verdana" w:eastAsia="Times New Roman" w:hAnsi="Verdana" w:cs="Arial"/>
          <w:sz w:val="22"/>
          <w:szCs w:val="22"/>
          <w:vertAlign w:val="superscript"/>
          <w:lang w:val="es-MX" w:eastAsia="en-GB"/>
        </w:rPr>
        <w:t>)</w:t>
      </w:r>
      <w:r w:rsidRPr="00281C81">
        <w:rPr>
          <w:rFonts w:ascii="Verdana" w:eastAsia="Times New Roman" w:hAnsi="Verdana" w:cs="Arial"/>
          <w:sz w:val="22"/>
          <w:szCs w:val="22"/>
          <w:lang w:val="es-MX" w:eastAsia="en-GB"/>
        </w:rPr>
        <w:t xml:space="preserve">  </w:t>
      </w:r>
      <w:r w:rsidRPr="004C42C2">
        <w:rPr>
          <w:rStyle w:val="resumen"/>
          <w:rFonts w:ascii="Verdana" w:hAnsi="Verdana" w:cs="Arial"/>
          <w:sz w:val="22"/>
          <w:szCs w:val="22"/>
          <w:lang w:val="es-MX"/>
        </w:rPr>
        <w:t xml:space="preserve"> </w:t>
      </w:r>
    </w:p>
    <w:p w:rsidR="006542AD" w:rsidRDefault="00134AFF" w:rsidP="000B122B">
      <w:pPr>
        <w:jc w:val="both"/>
        <w:rPr>
          <w:rFonts w:ascii="Verdana" w:hAnsi="Verdana" w:cs="Arial"/>
          <w:color w:val="FF0000"/>
          <w:sz w:val="22"/>
          <w:szCs w:val="22"/>
          <w:lang w:val="es-MX"/>
        </w:rPr>
      </w:pPr>
      <w:r w:rsidRPr="00987D61">
        <w:rPr>
          <w:rFonts w:ascii="Verdana" w:hAnsi="Verdana" w:cs="Arial"/>
          <w:color w:val="FF0000"/>
          <w:sz w:val="22"/>
          <w:szCs w:val="22"/>
          <w:lang w:val="es-MX"/>
        </w:rPr>
        <w:t xml:space="preserve"> </w:t>
      </w:r>
    </w:p>
    <w:p w:rsidR="00970349" w:rsidRPr="006542AD" w:rsidRDefault="00970349" w:rsidP="000B122B">
      <w:pPr>
        <w:jc w:val="both"/>
        <w:rPr>
          <w:rFonts w:ascii="Verdana" w:hAnsi="Verdana" w:cs="Arial"/>
          <w:color w:val="FF0000"/>
          <w:sz w:val="22"/>
          <w:szCs w:val="22"/>
          <w:lang w:val="es-MX"/>
        </w:rPr>
      </w:pPr>
      <w:r w:rsidRPr="00E44D54">
        <w:rPr>
          <w:rFonts w:ascii="Verdana" w:hAnsi="Verdana" w:cs="Arial"/>
          <w:b/>
          <w:sz w:val="22"/>
          <w:szCs w:val="22"/>
          <w:lang w:val="es-ES" w:eastAsia="en-GB"/>
        </w:rPr>
        <w:t>CONCLUSIONES</w:t>
      </w:r>
    </w:p>
    <w:p w:rsidR="00970349" w:rsidRPr="00E44D54" w:rsidRDefault="00970349" w:rsidP="00C84EBD">
      <w:pPr>
        <w:spacing w:before="120" w:after="120"/>
        <w:ind w:right="850"/>
        <w:jc w:val="both"/>
        <w:rPr>
          <w:rFonts w:ascii="Verdana" w:eastAsia="Times New Roman" w:hAnsi="Verdana" w:cs="Arial"/>
          <w:b/>
          <w:sz w:val="22"/>
          <w:szCs w:val="22"/>
          <w:lang w:val="es-ES" w:eastAsia="en-GB"/>
        </w:rPr>
      </w:pPr>
      <w:r w:rsidRPr="00E44D54">
        <w:rPr>
          <w:rFonts w:ascii="Verdana" w:hAnsi="Verdana" w:cs="Arial"/>
          <w:sz w:val="22"/>
          <w:szCs w:val="22"/>
          <w:lang w:val="es-ES"/>
        </w:rPr>
        <w:t>La enfermedad de Alzheimer es una encefalopatía degenerativa primaria. Se caracteriza por la presencia de trastornos de memoria iniciales y típicos, que comienzan de manera insidiosa y evolucionan progresivamente comprometiendo funciones cognitivas asociada a trastornos conductuales, todo lo que lleva a un estado de invalidez social y dependencia.</w:t>
      </w:r>
    </w:p>
    <w:p w:rsidR="00051D12" w:rsidRPr="00E44D54" w:rsidRDefault="00051D12" w:rsidP="000B122B">
      <w:pPr>
        <w:jc w:val="both"/>
        <w:rPr>
          <w:rStyle w:val="resumen"/>
          <w:rFonts w:ascii="Verdana" w:hAnsi="Verdana" w:cs="Arial"/>
          <w:b/>
          <w:sz w:val="22"/>
          <w:szCs w:val="22"/>
          <w:lang w:val="es-ES"/>
        </w:rPr>
      </w:pPr>
      <w:bookmarkStart w:id="2" w:name="ref_b01"/>
    </w:p>
    <w:p w:rsidR="008132DF" w:rsidRDefault="00051D12" w:rsidP="008132DF">
      <w:pPr>
        <w:widowControl/>
        <w:spacing w:after="200"/>
        <w:jc w:val="both"/>
        <w:rPr>
          <w:rFonts w:ascii="Verdana" w:eastAsia="CIDFont + F3" w:hAnsi="Verdana" w:cs="Verdana"/>
          <w:b/>
          <w:color w:val="000000"/>
          <w:kern w:val="0"/>
          <w:sz w:val="22"/>
          <w:szCs w:val="22"/>
          <w:lang w:val="es-ES" w:eastAsia="en-US"/>
        </w:rPr>
      </w:pPr>
      <w:r w:rsidRPr="00E44D54">
        <w:rPr>
          <w:rFonts w:ascii="Verdana" w:eastAsia="CIDFont + F3" w:hAnsi="Verdana" w:cs="Verdana"/>
          <w:b/>
          <w:color w:val="000000"/>
          <w:kern w:val="0"/>
          <w:sz w:val="22"/>
          <w:szCs w:val="22"/>
          <w:lang w:val="es-ES" w:eastAsia="en-US"/>
        </w:rPr>
        <w:t>Conflictos de intereses</w:t>
      </w:r>
    </w:p>
    <w:p w:rsidR="00051D12" w:rsidRPr="008132DF" w:rsidRDefault="00051D12" w:rsidP="008132DF">
      <w:pPr>
        <w:widowControl/>
        <w:spacing w:after="200"/>
        <w:jc w:val="both"/>
        <w:rPr>
          <w:rFonts w:ascii="Verdana" w:eastAsia="CIDFont + F3" w:hAnsi="Verdana" w:cs="Verdana"/>
          <w:b/>
          <w:color w:val="000000"/>
          <w:kern w:val="0"/>
          <w:sz w:val="22"/>
          <w:szCs w:val="22"/>
          <w:lang w:val="es-ES" w:eastAsia="en-US"/>
        </w:rPr>
      </w:pPr>
      <w:r w:rsidRPr="00E44D54">
        <w:rPr>
          <w:rFonts w:ascii="Verdana" w:eastAsia="CIDFont + F1" w:hAnsi="Verdana" w:cs="Verdana"/>
          <w:color w:val="000000"/>
          <w:sz w:val="22"/>
          <w:szCs w:val="22"/>
          <w:lang w:val="es-MX"/>
        </w:rPr>
        <w:t>Los autores declaran que no existen conflictos de intereses.</w:t>
      </w:r>
    </w:p>
    <w:p w:rsidR="00051D12" w:rsidRPr="00E44D54" w:rsidRDefault="00051D12" w:rsidP="000B122B">
      <w:pPr>
        <w:jc w:val="both"/>
        <w:rPr>
          <w:rFonts w:ascii="Verdana" w:hAnsi="Verdana"/>
          <w:sz w:val="22"/>
          <w:szCs w:val="22"/>
          <w:vertAlign w:val="superscript"/>
          <w:lang w:val="es-ES"/>
        </w:rPr>
      </w:pPr>
    </w:p>
    <w:p w:rsidR="00051D12" w:rsidRPr="00E44D54" w:rsidRDefault="00051D12" w:rsidP="000B122B">
      <w:pPr>
        <w:jc w:val="both"/>
        <w:rPr>
          <w:rFonts w:ascii="Verdana" w:hAnsi="Verdana"/>
          <w:sz w:val="22"/>
          <w:szCs w:val="22"/>
          <w:vertAlign w:val="superscript"/>
          <w:lang w:val="es-ES"/>
        </w:rPr>
      </w:pPr>
    </w:p>
    <w:p w:rsidR="00970349" w:rsidRPr="00E44D54" w:rsidRDefault="00970349" w:rsidP="000B122B">
      <w:pPr>
        <w:jc w:val="both"/>
        <w:rPr>
          <w:rStyle w:val="resumen"/>
          <w:rFonts w:ascii="Verdana" w:hAnsi="Verdana" w:cs="Arial"/>
          <w:b/>
          <w:sz w:val="22"/>
          <w:szCs w:val="22"/>
          <w:lang w:val="es-ES"/>
        </w:rPr>
      </w:pPr>
      <w:r w:rsidRPr="00E44D54">
        <w:rPr>
          <w:rStyle w:val="resumen"/>
          <w:rFonts w:ascii="Verdana" w:hAnsi="Verdana" w:cs="Arial"/>
          <w:b/>
          <w:sz w:val="22"/>
          <w:szCs w:val="22"/>
          <w:lang w:val="es-ES"/>
        </w:rPr>
        <w:t>Bibliografía</w:t>
      </w:r>
    </w:p>
    <w:p w:rsidR="00970349" w:rsidRPr="00E44D54" w:rsidRDefault="00706DD0" w:rsidP="000B122B">
      <w:pPr>
        <w:jc w:val="both"/>
        <w:rPr>
          <w:rFonts w:ascii="Verdana" w:hAnsi="Verdana" w:cs="Arial"/>
          <w:sz w:val="22"/>
          <w:szCs w:val="22"/>
        </w:rPr>
      </w:pPr>
      <w:hyperlink r:id="rId4" w:anchor="b01" w:tooltip="Organización Mundial de la Salud. Informe mundial sobre el envejecimiento y la salud (2015). URL: http://apps.who.int/ iris/bitstream/10665/186466/1/9789240694873_spa.pdf?ua=1. [14.11.2017]." w:history="1">
        <w:r w:rsidR="00970349" w:rsidRPr="009E0D88">
          <w:rPr>
            <w:rStyle w:val="Hipervnculo"/>
            <w:rFonts w:ascii="Verdana" w:hAnsi="Verdana" w:cs="Arial"/>
            <w:color w:val="auto"/>
            <w:sz w:val="22"/>
            <w:szCs w:val="22"/>
            <w:u w:val="none"/>
            <w:lang w:val="es-ES"/>
          </w:rPr>
          <w:t>1</w:t>
        </w:r>
      </w:hyperlink>
      <w:bookmarkEnd w:id="2"/>
      <w:r w:rsidR="009E0D88">
        <w:rPr>
          <w:rStyle w:val="resumen"/>
          <w:rFonts w:ascii="Verdana" w:hAnsi="Verdana" w:cs="Arial"/>
          <w:sz w:val="22"/>
          <w:szCs w:val="22"/>
          <w:lang w:val="es-ES"/>
        </w:rPr>
        <w:t>.</w:t>
      </w:r>
      <w:r w:rsidR="00970349" w:rsidRPr="00E44D54">
        <w:rPr>
          <w:rStyle w:val="resumen"/>
          <w:rFonts w:ascii="Verdana" w:hAnsi="Verdana" w:cs="Arial"/>
          <w:sz w:val="22"/>
          <w:szCs w:val="22"/>
          <w:lang w:val="es-ES"/>
        </w:rPr>
        <w:t>Organización Mundial de la Salud. Informe mundial sobre el envejecimiento y la salud (2015). URL: http://apps.who.int/ iris/</w:t>
      </w:r>
      <w:proofErr w:type="spellStart"/>
      <w:r w:rsidR="00970349" w:rsidRPr="00E44D54">
        <w:rPr>
          <w:rStyle w:val="resumen"/>
          <w:rFonts w:ascii="Verdana" w:hAnsi="Verdana" w:cs="Arial"/>
          <w:sz w:val="22"/>
          <w:szCs w:val="22"/>
          <w:lang w:val="es-ES"/>
        </w:rPr>
        <w:t>bitstream</w:t>
      </w:r>
      <w:proofErr w:type="spellEnd"/>
      <w:r w:rsidR="00970349" w:rsidRPr="00E44D54">
        <w:rPr>
          <w:rStyle w:val="resumen"/>
          <w:rFonts w:ascii="Verdana" w:hAnsi="Verdana" w:cs="Arial"/>
          <w:sz w:val="22"/>
          <w:szCs w:val="22"/>
          <w:lang w:val="es-ES"/>
        </w:rPr>
        <w:t xml:space="preserve">/10665/186466/1/9789240694873_spa.pdf? </w:t>
      </w:r>
      <w:proofErr w:type="spellStart"/>
      <w:r w:rsidR="00970349" w:rsidRPr="00E44D54">
        <w:rPr>
          <w:rStyle w:val="resumen"/>
          <w:rFonts w:ascii="Verdana" w:hAnsi="Verdana" w:cs="Arial"/>
          <w:sz w:val="22"/>
          <w:szCs w:val="22"/>
          <w:lang w:val="es-ES"/>
        </w:rPr>
        <w:t>ua</w:t>
      </w:r>
      <w:proofErr w:type="spellEnd"/>
      <w:r w:rsidR="00970349" w:rsidRPr="00E44D54">
        <w:rPr>
          <w:rStyle w:val="resumen"/>
          <w:rFonts w:ascii="Verdana" w:hAnsi="Verdana" w:cs="Arial"/>
          <w:sz w:val="22"/>
          <w:szCs w:val="22"/>
          <w:lang w:val="es-ES"/>
        </w:rPr>
        <w:t xml:space="preserve">=1. </w:t>
      </w:r>
      <w:r w:rsidR="00970349" w:rsidRPr="00E44D54">
        <w:rPr>
          <w:rStyle w:val="resumen"/>
          <w:rFonts w:ascii="Verdana" w:hAnsi="Verdana" w:cs="Arial"/>
          <w:sz w:val="22"/>
          <w:szCs w:val="22"/>
        </w:rPr>
        <w:t>[14.11.2017].</w:t>
      </w:r>
      <w:r w:rsidR="00970349" w:rsidRPr="00E44D54">
        <w:rPr>
          <w:rFonts w:ascii="Verdana" w:hAnsi="Verdana" w:cs="Arial"/>
          <w:sz w:val="22"/>
          <w:szCs w:val="22"/>
        </w:rPr>
        <w:br/>
        <w:t>2.A dictionary of epidemiology. 5th ed. New York: Oxford University Press; 2008</w:t>
      </w:r>
    </w:p>
    <w:p w:rsidR="00970349" w:rsidRPr="00E44D54" w:rsidRDefault="00970349" w:rsidP="000B122B">
      <w:pPr>
        <w:jc w:val="both"/>
        <w:rPr>
          <w:rFonts w:ascii="Verdana" w:hAnsi="Verdana" w:cs="Arial"/>
          <w:sz w:val="22"/>
          <w:szCs w:val="22"/>
          <w:lang w:val="es-MX"/>
        </w:rPr>
      </w:pPr>
      <w:r w:rsidRPr="009E0D88">
        <w:rPr>
          <w:rFonts w:ascii="Verdana" w:hAnsi="Verdana" w:cs="Arial"/>
          <w:sz w:val="22"/>
          <w:szCs w:val="22"/>
        </w:rPr>
        <w:t>3.</w:t>
      </w:r>
      <w:r w:rsidRPr="00E44D54">
        <w:rPr>
          <w:rFonts w:ascii="Verdana" w:hAnsi="Verdana" w:cs="Arial"/>
          <w:b/>
          <w:sz w:val="22"/>
          <w:szCs w:val="22"/>
        </w:rPr>
        <w:t xml:space="preserve"> </w:t>
      </w:r>
      <w:r w:rsidRPr="00E44D54">
        <w:rPr>
          <w:rFonts w:ascii="Verdana" w:hAnsi="Verdana" w:cs="Arial"/>
          <w:sz w:val="22"/>
          <w:szCs w:val="22"/>
        </w:rPr>
        <w:t xml:space="preserve">World Population Prospects: The 2015 Revision, Key Findings and Advance Tables. New York, USA: United Nations. Department of Economic and Social Affairs, Population Division; 2015. </w:t>
      </w:r>
      <w:proofErr w:type="spellStart"/>
      <w:r w:rsidRPr="00E44D54">
        <w:rPr>
          <w:rFonts w:ascii="Verdana" w:hAnsi="Verdana" w:cs="Arial"/>
          <w:sz w:val="22"/>
          <w:szCs w:val="22"/>
          <w:lang w:val="es-MX"/>
        </w:rPr>
        <w:t>Working</w:t>
      </w:r>
      <w:proofErr w:type="spellEnd"/>
      <w:r w:rsidRPr="00E44D54">
        <w:rPr>
          <w:rFonts w:ascii="Verdana" w:hAnsi="Verdana" w:cs="Arial"/>
          <w:sz w:val="22"/>
          <w:szCs w:val="22"/>
          <w:lang w:val="es-MX"/>
        </w:rPr>
        <w:t xml:space="preserve"> </w:t>
      </w:r>
      <w:proofErr w:type="spellStart"/>
      <w:r w:rsidRPr="00E44D54">
        <w:rPr>
          <w:rFonts w:ascii="Verdana" w:hAnsi="Verdana" w:cs="Arial"/>
          <w:sz w:val="22"/>
          <w:szCs w:val="22"/>
          <w:lang w:val="es-MX"/>
        </w:rPr>
        <w:t>Paper</w:t>
      </w:r>
      <w:proofErr w:type="spellEnd"/>
      <w:r w:rsidRPr="00E44D54">
        <w:rPr>
          <w:rFonts w:ascii="Verdana" w:hAnsi="Verdana" w:cs="Arial"/>
          <w:sz w:val="22"/>
          <w:szCs w:val="22"/>
          <w:lang w:val="es-MX"/>
        </w:rPr>
        <w:t xml:space="preserve"> No. ESA/P/WP.241.</w:t>
      </w:r>
    </w:p>
    <w:p w:rsidR="00970349" w:rsidRPr="00E44D54" w:rsidRDefault="00970349" w:rsidP="000B122B">
      <w:pPr>
        <w:jc w:val="both"/>
        <w:rPr>
          <w:rFonts w:ascii="Verdana" w:hAnsi="Verdana" w:cs="Arial"/>
          <w:sz w:val="22"/>
          <w:szCs w:val="22"/>
          <w:lang w:val="es-MX"/>
        </w:rPr>
      </w:pPr>
      <w:r w:rsidRPr="009E0D88">
        <w:rPr>
          <w:rFonts w:ascii="Verdana" w:hAnsi="Verdana" w:cs="Arial"/>
          <w:sz w:val="22"/>
          <w:szCs w:val="22"/>
          <w:lang w:val="es-MX"/>
        </w:rPr>
        <w:t>4.</w:t>
      </w:r>
      <w:r w:rsidRPr="00E44D54">
        <w:rPr>
          <w:rFonts w:ascii="Verdana" w:hAnsi="Verdana" w:cs="Arial"/>
          <w:sz w:val="22"/>
          <w:szCs w:val="22"/>
          <w:lang w:val="es-MX"/>
        </w:rPr>
        <w:t>A</w:t>
      </w:r>
      <w:r w:rsidR="00B62136">
        <w:rPr>
          <w:rFonts w:ascii="Verdana" w:hAnsi="Verdana" w:cs="Arial"/>
          <w:sz w:val="22"/>
          <w:szCs w:val="22"/>
          <w:lang w:val="es-MX"/>
        </w:rPr>
        <w:t>nuario estadístico de Salud-Ministerio de salud pública. Dirección de registros médicos y estadística de salud. La Habana,2019.</w:t>
      </w:r>
    </w:p>
    <w:p w:rsidR="00970349" w:rsidRPr="00E44D54" w:rsidRDefault="00970349" w:rsidP="000B122B">
      <w:pPr>
        <w:jc w:val="both"/>
        <w:rPr>
          <w:rFonts w:ascii="Verdana" w:hAnsi="Verdana" w:cs="Arial"/>
          <w:sz w:val="22"/>
          <w:szCs w:val="22"/>
        </w:rPr>
      </w:pPr>
      <w:r w:rsidRPr="009E0D88">
        <w:rPr>
          <w:rFonts w:ascii="Verdana" w:hAnsi="Verdana" w:cs="Arial"/>
          <w:sz w:val="22"/>
          <w:szCs w:val="22"/>
          <w:lang w:val="es-MX"/>
        </w:rPr>
        <w:t>5.</w:t>
      </w:r>
      <w:r w:rsidRPr="00E44D54">
        <w:rPr>
          <w:rFonts w:ascii="Verdana" w:hAnsi="Verdana" w:cs="Arial"/>
          <w:sz w:val="22"/>
          <w:szCs w:val="22"/>
          <w:lang w:val="es-MX"/>
        </w:rPr>
        <w:t xml:space="preserve">Prince MJ, </w:t>
      </w:r>
      <w:proofErr w:type="spellStart"/>
      <w:r w:rsidRPr="00E44D54">
        <w:rPr>
          <w:rFonts w:ascii="Verdana" w:hAnsi="Verdana" w:cs="Arial"/>
          <w:sz w:val="22"/>
          <w:szCs w:val="22"/>
          <w:lang w:val="es-MX"/>
        </w:rPr>
        <w:t>Wu</w:t>
      </w:r>
      <w:proofErr w:type="spellEnd"/>
      <w:r w:rsidRPr="00E44D54">
        <w:rPr>
          <w:rFonts w:ascii="Verdana" w:hAnsi="Verdana" w:cs="Arial"/>
          <w:sz w:val="22"/>
          <w:szCs w:val="22"/>
          <w:lang w:val="es-MX"/>
        </w:rPr>
        <w:t xml:space="preserve"> F, </w:t>
      </w:r>
      <w:proofErr w:type="spellStart"/>
      <w:r w:rsidRPr="00E44D54">
        <w:rPr>
          <w:rFonts w:ascii="Verdana" w:hAnsi="Verdana" w:cs="Arial"/>
          <w:sz w:val="22"/>
          <w:szCs w:val="22"/>
          <w:lang w:val="es-MX"/>
        </w:rPr>
        <w:t>Guo</w:t>
      </w:r>
      <w:proofErr w:type="spellEnd"/>
      <w:r w:rsidRPr="00E44D54">
        <w:rPr>
          <w:rFonts w:ascii="Verdana" w:hAnsi="Verdana" w:cs="Arial"/>
          <w:sz w:val="22"/>
          <w:szCs w:val="22"/>
          <w:lang w:val="es-MX"/>
        </w:rPr>
        <w:t xml:space="preserve"> Y, </w:t>
      </w:r>
      <w:proofErr w:type="spellStart"/>
      <w:r w:rsidRPr="00E44D54">
        <w:rPr>
          <w:rFonts w:ascii="Verdana" w:hAnsi="Verdana" w:cs="Arial"/>
          <w:sz w:val="22"/>
          <w:szCs w:val="22"/>
          <w:lang w:val="es-MX"/>
        </w:rPr>
        <w:t>Gutierrez</w:t>
      </w:r>
      <w:proofErr w:type="spellEnd"/>
      <w:r w:rsidRPr="00E44D54">
        <w:rPr>
          <w:rFonts w:ascii="Verdana" w:hAnsi="Verdana" w:cs="Arial"/>
          <w:sz w:val="22"/>
          <w:szCs w:val="22"/>
          <w:lang w:val="es-MX"/>
        </w:rPr>
        <w:t xml:space="preserve">-Robledo LM, </w:t>
      </w:r>
      <w:proofErr w:type="spellStart"/>
      <w:r w:rsidRPr="00E44D54">
        <w:rPr>
          <w:rFonts w:ascii="Verdana" w:hAnsi="Verdana" w:cs="Arial"/>
          <w:sz w:val="22"/>
          <w:szCs w:val="22"/>
          <w:lang w:val="es-MX"/>
        </w:rPr>
        <w:t>O'Donnell</w:t>
      </w:r>
      <w:proofErr w:type="spellEnd"/>
      <w:r w:rsidRPr="00E44D54">
        <w:rPr>
          <w:rFonts w:ascii="Verdana" w:hAnsi="Verdana" w:cs="Arial"/>
          <w:sz w:val="22"/>
          <w:szCs w:val="22"/>
          <w:lang w:val="es-MX"/>
        </w:rPr>
        <w:t xml:space="preserve"> M, Sullivan R, et al. </w:t>
      </w:r>
      <w:r w:rsidRPr="00E44D54">
        <w:rPr>
          <w:rFonts w:ascii="Verdana" w:hAnsi="Verdana" w:cs="Arial"/>
          <w:sz w:val="22"/>
          <w:szCs w:val="22"/>
        </w:rPr>
        <w:t>The burden of disease in older people and implications for health policy and practice. Lancet. 2015;385(9967):549-62.</w:t>
      </w:r>
    </w:p>
    <w:p w:rsidR="00970349" w:rsidRPr="00E44D54" w:rsidRDefault="00970349" w:rsidP="000B122B">
      <w:pPr>
        <w:jc w:val="both"/>
        <w:rPr>
          <w:rFonts w:ascii="Verdana" w:hAnsi="Verdana" w:cs="Arial"/>
          <w:sz w:val="22"/>
          <w:szCs w:val="22"/>
          <w:lang w:val="es-ES"/>
        </w:rPr>
      </w:pPr>
      <w:r w:rsidRPr="009E0D88">
        <w:rPr>
          <w:rFonts w:ascii="Verdana" w:hAnsi="Verdana" w:cs="Arial"/>
          <w:sz w:val="22"/>
          <w:szCs w:val="22"/>
        </w:rPr>
        <w:t>6.</w:t>
      </w:r>
      <w:r w:rsidRPr="00E44D54">
        <w:rPr>
          <w:rFonts w:ascii="Verdana" w:hAnsi="Verdana" w:cs="Arial"/>
          <w:sz w:val="22"/>
          <w:szCs w:val="22"/>
        </w:rPr>
        <w:t xml:space="preserve">Eramudugolla R, </w:t>
      </w:r>
      <w:proofErr w:type="spellStart"/>
      <w:r w:rsidRPr="00E44D54">
        <w:rPr>
          <w:rFonts w:ascii="Verdana" w:hAnsi="Verdana" w:cs="Arial"/>
          <w:sz w:val="22"/>
          <w:szCs w:val="22"/>
        </w:rPr>
        <w:t>Mortby</w:t>
      </w:r>
      <w:proofErr w:type="spellEnd"/>
      <w:r w:rsidRPr="00E44D54">
        <w:rPr>
          <w:rFonts w:ascii="Verdana" w:hAnsi="Verdana" w:cs="Arial"/>
          <w:sz w:val="22"/>
          <w:szCs w:val="22"/>
        </w:rPr>
        <w:t xml:space="preserve"> ME, </w:t>
      </w:r>
      <w:proofErr w:type="spellStart"/>
      <w:r w:rsidRPr="00E44D54">
        <w:rPr>
          <w:rFonts w:ascii="Verdana" w:hAnsi="Verdana" w:cs="Arial"/>
          <w:sz w:val="22"/>
          <w:szCs w:val="22"/>
        </w:rPr>
        <w:t>Sachdev</w:t>
      </w:r>
      <w:proofErr w:type="spellEnd"/>
      <w:r w:rsidRPr="00E44D54">
        <w:rPr>
          <w:rFonts w:ascii="Verdana" w:hAnsi="Verdana" w:cs="Arial"/>
          <w:sz w:val="22"/>
          <w:szCs w:val="22"/>
        </w:rPr>
        <w:t xml:space="preserve"> P, </w:t>
      </w:r>
      <w:proofErr w:type="spellStart"/>
      <w:r w:rsidRPr="00E44D54">
        <w:rPr>
          <w:rFonts w:ascii="Verdana" w:hAnsi="Verdana" w:cs="Arial"/>
          <w:sz w:val="22"/>
          <w:szCs w:val="22"/>
        </w:rPr>
        <w:t>Meslin</w:t>
      </w:r>
      <w:proofErr w:type="spellEnd"/>
      <w:r w:rsidRPr="00E44D54">
        <w:rPr>
          <w:rFonts w:ascii="Verdana" w:hAnsi="Verdana" w:cs="Arial"/>
          <w:sz w:val="22"/>
          <w:szCs w:val="22"/>
        </w:rPr>
        <w:t xml:space="preserve"> C, Kumar R, Anstey KJ. Evaluation of a research diagnostic algorithm for DSM-5 neurocognitive disorders in a population –based cohort of older   adults. Alzheimer´s Research &amp; Therapy. 2017; 9:15.  DOI: </w:t>
      </w:r>
      <w:hyperlink r:id="rId5" w:history="1">
        <w:r w:rsidRPr="00E44D54">
          <w:rPr>
            <w:rStyle w:val="Hipervnculo"/>
            <w:rFonts w:ascii="Verdana" w:hAnsi="Verdana" w:cs="Arial"/>
            <w:sz w:val="22"/>
            <w:szCs w:val="22"/>
          </w:rPr>
          <w:t>https://doi.org/10.1186/s13195-017-0246-x</w:t>
        </w:r>
      </w:hyperlink>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7.Luis </w:t>
      </w:r>
      <w:proofErr w:type="spellStart"/>
      <w:r w:rsidRPr="00E44D54">
        <w:rPr>
          <w:rFonts w:ascii="Verdana" w:hAnsi="Verdana" w:cs="Arial"/>
          <w:sz w:val="22"/>
          <w:szCs w:val="22"/>
          <w:lang w:val="es-ES"/>
        </w:rPr>
        <w:t>Fontán.La</w:t>
      </w:r>
      <w:proofErr w:type="spellEnd"/>
      <w:r w:rsidRPr="00E44D54">
        <w:rPr>
          <w:rFonts w:ascii="Verdana" w:hAnsi="Verdana" w:cs="Arial"/>
          <w:sz w:val="22"/>
          <w:szCs w:val="22"/>
          <w:lang w:val="es-ES"/>
        </w:rPr>
        <w:t xml:space="preserve"> Enfermedad de Alzheimer: elementos para el diagnóstico y manejo clínico en el </w:t>
      </w:r>
      <w:proofErr w:type="spellStart"/>
      <w:proofErr w:type="gramStart"/>
      <w:r w:rsidRPr="00E44D54">
        <w:rPr>
          <w:rFonts w:ascii="Verdana" w:hAnsi="Verdana" w:cs="Arial"/>
          <w:sz w:val="22"/>
          <w:szCs w:val="22"/>
          <w:lang w:val="es-ES"/>
        </w:rPr>
        <w:t>consultorio.Revista</w:t>
      </w:r>
      <w:proofErr w:type="spellEnd"/>
      <w:proofErr w:type="gramEnd"/>
      <w:r w:rsidRPr="00E44D54">
        <w:rPr>
          <w:rFonts w:ascii="Verdana" w:hAnsi="Verdana" w:cs="Arial"/>
          <w:sz w:val="22"/>
          <w:szCs w:val="22"/>
          <w:lang w:val="es-ES"/>
        </w:rPr>
        <w:t xml:space="preserve"> Biomedicina | Medicina Familiar y Comunitaria34. </w:t>
      </w:r>
    </w:p>
    <w:p w:rsidR="00970349" w:rsidRPr="00E44D54" w:rsidRDefault="00970349" w:rsidP="000B122B">
      <w:pPr>
        <w:jc w:val="both"/>
        <w:rPr>
          <w:rStyle w:val="resumen"/>
          <w:rFonts w:ascii="Verdana" w:hAnsi="Verdana" w:cs="Arial"/>
          <w:sz w:val="22"/>
          <w:szCs w:val="22"/>
        </w:rPr>
      </w:pPr>
      <w:r w:rsidRPr="009E0D88">
        <w:rPr>
          <w:rFonts w:ascii="Verdana" w:hAnsi="Verdana" w:cs="Arial"/>
          <w:sz w:val="22"/>
          <w:szCs w:val="22"/>
        </w:rPr>
        <w:t>8.</w:t>
      </w:r>
      <w:r w:rsidRPr="00E44D54">
        <w:rPr>
          <w:rStyle w:val="resumen"/>
          <w:rFonts w:ascii="Verdana" w:hAnsi="Verdana" w:cs="Arial"/>
          <w:b/>
          <w:color w:val="FF0000"/>
          <w:sz w:val="22"/>
          <w:szCs w:val="22"/>
        </w:rPr>
        <w:t xml:space="preserve"> </w:t>
      </w:r>
      <w:r w:rsidRPr="00E44D54">
        <w:rPr>
          <w:rStyle w:val="resumen"/>
          <w:rFonts w:ascii="Verdana" w:hAnsi="Verdana" w:cs="Arial"/>
          <w:sz w:val="22"/>
          <w:szCs w:val="22"/>
        </w:rPr>
        <w:t xml:space="preserve">Prince M, </w:t>
      </w:r>
      <w:proofErr w:type="spellStart"/>
      <w:r w:rsidRPr="00E44D54">
        <w:rPr>
          <w:rStyle w:val="resumen"/>
          <w:rFonts w:ascii="Verdana" w:hAnsi="Verdana" w:cs="Arial"/>
          <w:sz w:val="22"/>
          <w:szCs w:val="22"/>
        </w:rPr>
        <w:t>Wimo</w:t>
      </w:r>
      <w:proofErr w:type="spellEnd"/>
      <w:r w:rsidRPr="00E44D54">
        <w:rPr>
          <w:rStyle w:val="resumen"/>
          <w:rFonts w:ascii="Verdana" w:hAnsi="Verdana" w:cs="Arial"/>
          <w:sz w:val="22"/>
          <w:szCs w:val="22"/>
        </w:rPr>
        <w:t xml:space="preserve"> A, </w:t>
      </w:r>
      <w:proofErr w:type="spellStart"/>
      <w:r w:rsidRPr="00E44D54">
        <w:rPr>
          <w:rStyle w:val="resumen"/>
          <w:rFonts w:ascii="Verdana" w:hAnsi="Verdana" w:cs="Arial"/>
          <w:sz w:val="22"/>
          <w:szCs w:val="22"/>
        </w:rPr>
        <w:t>Guerchet</w:t>
      </w:r>
      <w:proofErr w:type="spellEnd"/>
      <w:r w:rsidRPr="00E44D54">
        <w:rPr>
          <w:rStyle w:val="resumen"/>
          <w:rFonts w:ascii="Verdana" w:hAnsi="Verdana" w:cs="Arial"/>
          <w:sz w:val="22"/>
          <w:szCs w:val="22"/>
        </w:rPr>
        <w:t xml:space="preserve"> M, Ali GC, Wu YT, Prima M. World Alzheimer Report 2015 The global impact of dementia an analysis of prevalence, incidence, cost and trends. URL: https: //www.alz.co.uk/research/WorldAlzheimerReport2015. pdf. [28.07.2017].</w:t>
      </w:r>
    </w:p>
    <w:p w:rsidR="00970349" w:rsidRPr="00E44D54" w:rsidRDefault="00970349" w:rsidP="000B122B">
      <w:pPr>
        <w:jc w:val="both"/>
        <w:rPr>
          <w:rFonts w:ascii="Verdana" w:hAnsi="Verdana" w:cs="Arial"/>
          <w:sz w:val="22"/>
          <w:szCs w:val="22"/>
        </w:rPr>
      </w:pPr>
      <w:r w:rsidRPr="009E0D88">
        <w:rPr>
          <w:rFonts w:ascii="Verdana" w:hAnsi="Verdana" w:cs="Arial"/>
          <w:sz w:val="22"/>
          <w:szCs w:val="22"/>
        </w:rPr>
        <w:t>9.</w:t>
      </w:r>
      <w:r w:rsidRPr="00E44D54">
        <w:rPr>
          <w:rFonts w:ascii="Verdana" w:hAnsi="Verdana" w:cs="Arial"/>
          <w:sz w:val="22"/>
          <w:szCs w:val="22"/>
        </w:rPr>
        <w:t xml:space="preserve">Terum TM, Andersen JR, </w:t>
      </w:r>
      <w:proofErr w:type="spellStart"/>
      <w:r w:rsidRPr="00E44D54">
        <w:rPr>
          <w:rFonts w:ascii="Verdana" w:hAnsi="Verdana" w:cs="Arial"/>
          <w:sz w:val="22"/>
          <w:szCs w:val="22"/>
        </w:rPr>
        <w:t>Rongve</w:t>
      </w:r>
      <w:proofErr w:type="spellEnd"/>
      <w:r w:rsidRPr="00E44D54">
        <w:rPr>
          <w:rFonts w:ascii="Verdana" w:hAnsi="Verdana" w:cs="Arial"/>
          <w:sz w:val="22"/>
          <w:szCs w:val="22"/>
        </w:rPr>
        <w:t xml:space="preserve"> A, </w:t>
      </w:r>
      <w:proofErr w:type="spellStart"/>
      <w:r w:rsidRPr="00E44D54">
        <w:rPr>
          <w:rFonts w:ascii="Verdana" w:hAnsi="Verdana" w:cs="Arial"/>
          <w:sz w:val="22"/>
          <w:szCs w:val="22"/>
        </w:rPr>
        <w:t>Aarsland</w:t>
      </w:r>
      <w:proofErr w:type="spellEnd"/>
      <w:r w:rsidRPr="00E44D54">
        <w:rPr>
          <w:rFonts w:ascii="Verdana" w:hAnsi="Verdana" w:cs="Arial"/>
          <w:sz w:val="22"/>
          <w:szCs w:val="22"/>
        </w:rPr>
        <w:t xml:space="preserve"> D, </w:t>
      </w:r>
      <w:proofErr w:type="spellStart"/>
      <w:r w:rsidRPr="00E44D54">
        <w:rPr>
          <w:rFonts w:ascii="Verdana" w:hAnsi="Verdana" w:cs="Arial"/>
          <w:sz w:val="22"/>
          <w:szCs w:val="22"/>
        </w:rPr>
        <w:t>Svendsboe</w:t>
      </w:r>
      <w:proofErr w:type="spellEnd"/>
      <w:r w:rsidRPr="00E44D54">
        <w:rPr>
          <w:rFonts w:ascii="Verdana" w:hAnsi="Verdana" w:cs="Arial"/>
          <w:sz w:val="22"/>
          <w:szCs w:val="22"/>
        </w:rPr>
        <w:t xml:space="preserve"> EJ, </w:t>
      </w:r>
      <w:proofErr w:type="spellStart"/>
      <w:r w:rsidRPr="00E44D54">
        <w:rPr>
          <w:rFonts w:ascii="Verdana" w:hAnsi="Verdana" w:cs="Arial"/>
          <w:sz w:val="22"/>
          <w:szCs w:val="22"/>
        </w:rPr>
        <w:t>Testad</w:t>
      </w:r>
      <w:proofErr w:type="spellEnd"/>
      <w:r w:rsidRPr="00E44D54">
        <w:rPr>
          <w:rFonts w:ascii="Verdana" w:hAnsi="Verdana" w:cs="Arial"/>
          <w:sz w:val="22"/>
          <w:szCs w:val="22"/>
        </w:rPr>
        <w:t xml:space="preserve"> I. The relationship of specific items on the Neuropsychiatric Inventory to caregiver burden in dementia: a systematic review. </w:t>
      </w:r>
      <w:proofErr w:type="spellStart"/>
      <w:r w:rsidRPr="00E44D54">
        <w:rPr>
          <w:rFonts w:ascii="Verdana" w:hAnsi="Verdana" w:cs="Arial"/>
          <w:sz w:val="22"/>
          <w:szCs w:val="22"/>
        </w:rPr>
        <w:t>Int</w:t>
      </w:r>
      <w:proofErr w:type="spellEnd"/>
      <w:r w:rsidRPr="00E44D54">
        <w:rPr>
          <w:rFonts w:ascii="Verdana" w:hAnsi="Verdana" w:cs="Arial"/>
          <w:sz w:val="22"/>
          <w:szCs w:val="22"/>
        </w:rPr>
        <w:t xml:space="preserve"> J </w:t>
      </w:r>
      <w:proofErr w:type="spellStart"/>
      <w:r w:rsidRPr="00E44D54">
        <w:rPr>
          <w:rFonts w:ascii="Verdana" w:hAnsi="Verdana" w:cs="Arial"/>
          <w:sz w:val="22"/>
          <w:szCs w:val="22"/>
        </w:rPr>
        <w:t>Geriatr</w:t>
      </w:r>
      <w:proofErr w:type="spellEnd"/>
      <w:r w:rsidRPr="00E44D54">
        <w:rPr>
          <w:rFonts w:ascii="Verdana" w:hAnsi="Verdana" w:cs="Arial"/>
          <w:sz w:val="22"/>
          <w:szCs w:val="22"/>
        </w:rPr>
        <w:t xml:space="preserve"> Psychiatry. 2017 Jul;32(7):703-17.  </w:t>
      </w:r>
    </w:p>
    <w:p w:rsidR="00970349" w:rsidRPr="00E44D54" w:rsidRDefault="00970349" w:rsidP="000B122B">
      <w:pPr>
        <w:jc w:val="both"/>
        <w:rPr>
          <w:rFonts w:ascii="Verdana" w:hAnsi="Verdana" w:cs="Arial"/>
          <w:sz w:val="22"/>
          <w:szCs w:val="22"/>
        </w:rPr>
      </w:pPr>
      <w:r w:rsidRPr="009E0D88">
        <w:rPr>
          <w:rFonts w:ascii="Verdana" w:hAnsi="Verdana" w:cs="Arial"/>
          <w:sz w:val="22"/>
          <w:szCs w:val="22"/>
        </w:rPr>
        <w:t>10.</w:t>
      </w:r>
      <w:r w:rsidRPr="00E44D54">
        <w:rPr>
          <w:rFonts w:ascii="Verdana" w:hAnsi="Verdana" w:cs="Arial"/>
          <w:b/>
          <w:color w:val="FF0000"/>
          <w:sz w:val="22"/>
          <w:szCs w:val="22"/>
        </w:rPr>
        <w:t xml:space="preserve"> </w:t>
      </w:r>
      <w:r w:rsidRPr="00E44D54">
        <w:rPr>
          <w:rFonts w:ascii="Verdana" w:hAnsi="Verdana" w:cs="Arial"/>
          <w:sz w:val="22"/>
          <w:szCs w:val="22"/>
        </w:rPr>
        <w:t xml:space="preserve">Jack C Jr, Bennet DA, </w:t>
      </w:r>
      <w:proofErr w:type="spellStart"/>
      <w:r w:rsidRPr="00E44D54">
        <w:rPr>
          <w:rFonts w:ascii="Verdana" w:hAnsi="Verdana" w:cs="Arial"/>
          <w:sz w:val="22"/>
          <w:szCs w:val="22"/>
        </w:rPr>
        <w:t>Blennow</w:t>
      </w:r>
      <w:proofErr w:type="spellEnd"/>
      <w:r w:rsidRPr="00E44D54">
        <w:rPr>
          <w:rFonts w:ascii="Verdana" w:hAnsi="Verdana" w:cs="Arial"/>
          <w:sz w:val="22"/>
          <w:szCs w:val="22"/>
        </w:rPr>
        <w:t xml:space="preserve"> K, Carrillo MC, Dunn B, Budd </w:t>
      </w:r>
      <w:proofErr w:type="spellStart"/>
      <w:r w:rsidRPr="00E44D54">
        <w:rPr>
          <w:rFonts w:ascii="Verdana" w:hAnsi="Verdana" w:cs="Arial"/>
          <w:sz w:val="22"/>
          <w:szCs w:val="22"/>
        </w:rPr>
        <w:t>Haeberlein</w:t>
      </w:r>
      <w:proofErr w:type="spellEnd"/>
      <w:r w:rsidRPr="00E44D54">
        <w:rPr>
          <w:rFonts w:ascii="Verdana" w:hAnsi="Verdana" w:cs="Arial"/>
          <w:sz w:val="22"/>
          <w:szCs w:val="22"/>
        </w:rPr>
        <w:t xml:space="preserve"> S, et al.  NIA-AA   Research framework: Toward a biological definition of Alzheimer´s disease. Alzheimer’s Dement. 2018; 14: 535-562.</w:t>
      </w:r>
    </w:p>
    <w:p w:rsidR="00970349" w:rsidRPr="00E44D54" w:rsidRDefault="00970349" w:rsidP="000B122B">
      <w:pPr>
        <w:jc w:val="both"/>
        <w:rPr>
          <w:rStyle w:val="resumen"/>
          <w:rFonts w:ascii="Verdana" w:hAnsi="Verdana" w:cs="Arial"/>
          <w:sz w:val="22"/>
          <w:szCs w:val="22"/>
        </w:rPr>
      </w:pPr>
      <w:r w:rsidRPr="009E0D88">
        <w:rPr>
          <w:rFonts w:ascii="Verdana" w:hAnsi="Verdana" w:cs="Arial"/>
          <w:sz w:val="22"/>
          <w:szCs w:val="22"/>
        </w:rPr>
        <w:t>11.</w:t>
      </w:r>
      <w:r w:rsidRPr="00E44D54">
        <w:rPr>
          <w:rFonts w:ascii="Verdana" w:hAnsi="Verdana" w:cs="Arial"/>
          <w:b/>
          <w:color w:val="FF0000"/>
          <w:sz w:val="22"/>
          <w:szCs w:val="22"/>
        </w:rPr>
        <w:t xml:space="preserve"> </w:t>
      </w:r>
      <w:proofErr w:type="spellStart"/>
      <w:r w:rsidRPr="00E44D54">
        <w:rPr>
          <w:rStyle w:val="resumen"/>
          <w:rFonts w:ascii="Verdana" w:hAnsi="Verdana" w:cs="Arial"/>
          <w:sz w:val="22"/>
          <w:szCs w:val="22"/>
        </w:rPr>
        <w:t>Wimo</w:t>
      </w:r>
      <w:proofErr w:type="spellEnd"/>
      <w:r w:rsidRPr="00E44D54">
        <w:rPr>
          <w:rStyle w:val="resumen"/>
          <w:rFonts w:ascii="Verdana" w:hAnsi="Verdana" w:cs="Arial"/>
          <w:sz w:val="22"/>
          <w:szCs w:val="22"/>
        </w:rPr>
        <w:t xml:space="preserve"> A, </w:t>
      </w:r>
      <w:proofErr w:type="spellStart"/>
      <w:r w:rsidRPr="00E44D54">
        <w:rPr>
          <w:rStyle w:val="resumen"/>
          <w:rFonts w:ascii="Verdana" w:hAnsi="Verdana" w:cs="Arial"/>
          <w:sz w:val="22"/>
          <w:szCs w:val="22"/>
        </w:rPr>
        <w:t>Guerchet</w:t>
      </w:r>
      <w:proofErr w:type="spellEnd"/>
      <w:r w:rsidRPr="00E44D54">
        <w:rPr>
          <w:rStyle w:val="resumen"/>
          <w:rFonts w:ascii="Verdana" w:hAnsi="Verdana" w:cs="Arial"/>
          <w:sz w:val="22"/>
          <w:szCs w:val="22"/>
        </w:rPr>
        <w:t xml:space="preserve"> M, Ali GC, Wu YT, </w:t>
      </w:r>
      <w:proofErr w:type="spellStart"/>
      <w:r w:rsidRPr="00E44D54">
        <w:rPr>
          <w:rStyle w:val="resumen"/>
          <w:rFonts w:ascii="Verdana" w:hAnsi="Verdana" w:cs="Arial"/>
          <w:sz w:val="22"/>
          <w:szCs w:val="22"/>
        </w:rPr>
        <w:t>Prina</w:t>
      </w:r>
      <w:proofErr w:type="spellEnd"/>
      <w:r w:rsidRPr="00E44D54">
        <w:rPr>
          <w:rStyle w:val="resumen"/>
          <w:rFonts w:ascii="Verdana" w:hAnsi="Verdana" w:cs="Arial"/>
          <w:sz w:val="22"/>
          <w:szCs w:val="22"/>
        </w:rPr>
        <w:t xml:space="preserve"> AM, </w:t>
      </w:r>
      <w:proofErr w:type="spellStart"/>
      <w:r w:rsidRPr="00E44D54">
        <w:rPr>
          <w:rStyle w:val="resumen"/>
          <w:rFonts w:ascii="Verdana" w:hAnsi="Verdana" w:cs="Arial"/>
          <w:sz w:val="22"/>
          <w:szCs w:val="22"/>
        </w:rPr>
        <w:t>Winblad</w:t>
      </w:r>
      <w:proofErr w:type="spellEnd"/>
      <w:r w:rsidRPr="00E44D54">
        <w:rPr>
          <w:rStyle w:val="resumen"/>
          <w:rFonts w:ascii="Verdana" w:hAnsi="Verdana" w:cs="Arial"/>
          <w:sz w:val="22"/>
          <w:szCs w:val="22"/>
        </w:rPr>
        <w:t xml:space="preserve"> B, et al. The worldwide costs of dementia 2015 and comparisons with 2010. Alzheimer’s Dement 2017; 13: 1-7.</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 xml:space="preserve">12.Cardenas AM, </w:t>
      </w:r>
      <w:proofErr w:type="spellStart"/>
      <w:r w:rsidRPr="00E44D54">
        <w:rPr>
          <w:rFonts w:ascii="Verdana" w:hAnsi="Verdana" w:cs="Arial"/>
          <w:sz w:val="22"/>
          <w:szCs w:val="22"/>
        </w:rPr>
        <w:t>Ardiles</w:t>
      </w:r>
      <w:proofErr w:type="spellEnd"/>
      <w:r w:rsidRPr="00E44D54">
        <w:rPr>
          <w:rFonts w:ascii="Verdana" w:hAnsi="Verdana" w:cs="Arial"/>
          <w:sz w:val="22"/>
          <w:szCs w:val="22"/>
        </w:rPr>
        <w:t xml:space="preserve"> AO, Barraza N, Baez-</w:t>
      </w:r>
      <w:proofErr w:type="spellStart"/>
      <w:r w:rsidRPr="00E44D54">
        <w:rPr>
          <w:rFonts w:ascii="Verdana" w:hAnsi="Verdana" w:cs="Arial"/>
          <w:sz w:val="22"/>
          <w:szCs w:val="22"/>
        </w:rPr>
        <w:t>Matus</w:t>
      </w:r>
      <w:proofErr w:type="spellEnd"/>
      <w:r w:rsidRPr="00E44D54">
        <w:rPr>
          <w:rFonts w:ascii="Verdana" w:hAnsi="Verdana" w:cs="Arial"/>
          <w:sz w:val="22"/>
          <w:szCs w:val="22"/>
        </w:rPr>
        <w:t xml:space="preserve"> X, </w:t>
      </w:r>
      <w:proofErr w:type="spellStart"/>
      <w:r w:rsidRPr="00E44D54">
        <w:rPr>
          <w:rFonts w:ascii="Verdana" w:hAnsi="Verdana" w:cs="Arial"/>
          <w:sz w:val="22"/>
          <w:szCs w:val="22"/>
        </w:rPr>
        <w:t>Caviedes</w:t>
      </w:r>
      <w:proofErr w:type="spellEnd"/>
      <w:r w:rsidRPr="00E44D54">
        <w:rPr>
          <w:rFonts w:ascii="Verdana" w:hAnsi="Verdana" w:cs="Arial"/>
          <w:sz w:val="22"/>
          <w:szCs w:val="22"/>
        </w:rPr>
        <w:t xml:space="preserve"> P. Role of tau protein in neuronal damage in Alzheimer's disease and Down syndrome. Arch Med Res. 2012;43(8):645-54  </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 xml:space="preserve">13.Stahl S. Stahl's essential psychopharmacology: neuroscientific basis and practical applications. 3rd ed. United States: New York: Cambridge University Press; 2008. </w:t>
      </w:r>
    </w:p>
    <w:p w:rsidR="00970349" w:rsidRPr="00E44D54" w:rsidRDefault="00970349" w:rsidP="000B122B">
      <w:pPr>
        <w:jc w:val="both"/>
        <w:rPr>
          <w:rFonts w:ascii="Verdana" w:hAnsi="Verdana" w:cs="Arial"/>
          <w:sz w:val="22"/>
          <w:szCs w:val="22"/>
        </w:rPr>
      </w:pPr>
      <w:r w:rsidRPr="00E44D54">
        <w:rPr>
          <w:rStyle w:val="resumen"/>
          <w:rFonts w:ascii="Verdana" w:hAnsi="Verdana" w:cs="Arial"/>
          <w:sz w:val="22"/>
          <w:szCs w:val="22"/>
        </w:rPr>
        <w:t>14.</w:t>
      </w:r>
      <w:r w:rsidRPr="00E44D54">
        <w:rPr>
          <w:rFonts w:ascii="Verdana" w:hAnsi="Verdana" w:cs="Arial"/>
          <w:sz w:val="22"/>
          <w:szCs w:val="22"/>
        </w:rPr>
        <w:t xml:space="preserve">Alonso </w:t>
      </w:r>
      <w:proofErr w:type="spellStart"/>
      <w:r w:rsidRPr="00E44D54">
        <w:rPr>
          <w:rFonts w:ascii="Verdana" w:hAnsi="Verdana" w:cs="Arial"/>
          <w:sz w:val="22"/>
          <w:szCs w:val="22"/>
        </w:rPr>
        <w:t>Vilatela</w:t>
      </w:r>
      <w:proofErr w:type="spellEnd"/>
      <w:r w:rsidRPr="00E44D54">
        <w:rPr>
          <w:rFonts w:ascii="Verdana" w:hAnsi="Verdana" w:cs="Arial"/>
          <w:sz w:val="22"/>
          <w:szCs w:val="22"/>
        </w:rPr>
        <w:t xml:space="preserve"> ME, Lopez-Lopez M, </w:t>
      </w:r>
      <w:proofErr w:type="spellStart"/>
      <w:r w:rsidRPr="00E44D54">
        <w:rPr>
          <w:rFonts w:ascii="Verdana" w:hAnsi="Verdana" w:cs="Arial"/>
          <w:sz w:val="22"/>
          <w:szCs w:val="22"/>
        </w:rPr>
        <w:t>Yescas</w:t>
      </w:r>
      <w:proofErr w:type="spellEnd"/>
      <w:r w:rsidRPr="00E44D54">
        <w:rPr>
          <w:rFonts w:ascii="Verdana" w:hAnsi="Verdana" w:cs="Arial"/>
          <w:sz w:val="22"/>
          <w:szCs w:val="22"/>
        </w:rPr>
        <w:t xml:space="preserve">-Gomez P. Genetics of Alzheimer's disease. Arch Med Res. 2012;43(8):622-31 </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15.</w:t>
      </w:r>
      <w:r w:rsidRPr="00E44D54">
        <w:rPr>
          <w:rFonts w:ascii="Verdana" w:hAnsi="Verdana" w:cs="Arial"/>
          <w:sz w:val="22"/>
          <w:szCs w:val="22"/>
          <w:vertAlign w:val="superscript"/>
        </w:rPr>
        <w:t xml:space="preserve"> </w:t>
      </w:r>
      <w:r w:rsidRPr="00E44D54">
        <w:rPr>
          <w:rFonts w:ascii="Verdana" w:hAnsi="Verdana" w:cs="Arial"/>
          <w:sz w:val="22"/>
          <w:szCs w:val="22"/>
        </w:rPr>
        <w:t xml:space="preserve">Lambert JC, </w:t>
      </w:r>
      <w:proofErr w:type="spellStart"/>
      <w:r w:rsidRPr="00E44D54">
        <w:rPr>
          <w:rFonts w:ascii="Verdana" w:hAnsi="Verdana" w:cs="Arial"/>
          <w:sz w:val="22"/>
          <w:szCs w:val="22"/>
        </w:rPr>
        <w:t>Amouyel</w:t>
      </w:r>
      <w:proofErr w:type="spellEnd"/>
      <w:r w:rsidRPr="00E44D54">
        <w:rPr>
          <w:rFonts w:ascii="Verdana" w:hAnsi="Verdana" w:cs="Arial"/>
          <w:sz w:val="22"/>
          <w:szCs w:val="22"/>
        </w:rPr>
        <w:t xml:space="preserve"> P. Genetics of Alzheimer's disease: ¿new evidences for an old hypothesis? </w:t>
      </w:r>
      <w:proofErr w:type="spellStart"/>
      <w:r w:rsidRPr="00E44D54">
        <w:rPr>
          <w:rFonts w:ascii="Verdana" w:hAnsi="Verdana" w:cs="Arial"/>
          <w:sz w:val="22"/>
          <w:szCs w:val="22"/>
        </w:rPr>
        <w:t>Curr</w:t>
      </w:r>
      <w:proofErr w:type="spellEnd"/>
      <w:r w:rsidRPr="00E44D54">
        <w:rPr>
          <w:rFonts w:ascii="Verdana" w:hAnsi="Verdana" w:cs="Arial"/>
          <w:sz w:val="22"/>
          <w:szCs w:val="22"/>
        </w:rPr>
        <w:t xml:space="preserve"> </w:t>
      </w:r>
      <w:proofErr w:type="spellStart"/>
      <w:r w:rsidRPr="00E44D54">
        <w:rPr>
          <w:rFonts w:ascii="Verdana" w:hAnsi="Verdana" w:cs="Arial"/>
          <w:sz w:val="22"/>
          <w:szCs w:val="22"/>
        </w:rPr>
        <w:t>Opin</w:t>
      </w:r>
      <w:proofErr w:type="spellEnd"/>
      <w:r w:rsidRPr="00E44D54">
        <w:rPr>
          <w:rFonts w:ascii="Verdana" w:hAnsi="Verdana" w:cs="Arial"/>
          <w:sz w:val="22"/>
          <w:szCs w:val="22"/>
        </w:rPr>
        <w:t xml:space="preserve"> Genet Dev. 2011 Jun;21(3):295-301</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16.</w:t>
      </w:r>
      <w:r w:rsidRPr="00E44D54">
        <w:rPr>
          <w:rFonts w:ascii="Verdana" w:hAnsi="Verdana" w:cs="Arial"/>
          <w:color w:val="FF0000"/>
          <w:sz w:val="22"/>
          <w:szCs w:val="22"/>
        </w:rPr>
        <w:t xml:space="preserve"> </w:t>
      </w:r>
      <w:r w:rsidRPr="00E44D54">
        <w:rPr>
          <w:rFonts w:ascii="Verdana" w:hAnsi="Verdana" w:cs="Arial"/>
          <w:sz w:val="22"/>
          <w:szCs w:val="22"/>
        </w:rPr>
        <w:t xml:space="preserve">SPERLING RA, AISEN PA, BECKETT LA, ET AL. Toward defining the preclinical stages of Alzheimer’s disease: Recommendations from the National Institute on Aging and the Alzheimer’s Association workgroup. </w:t>
      </w:r>
      <w:proofErr w:type="spellStart"/>
      <w:r w:rsidRPr="00E44D54">
        <w:rPr>
          <w:rFonts w:ascii="Verdana" w:hAnsi="Verdana" w:cs="Arial"/>
          <w:sz w:val="22"/>
          <w:szCs w:val="22"/>
        </w:rPr>
        <w:t>Alzheimers</w:t>
      </w:r>
      <w:proofErr w:type="spellEnd"/>
      <w:r w:rsidRPr="00E44D54">
        <w:rPr>
          <w:rFonts w:ascii="Verdana" w:hAnsi="Verdana" w:cs="Arial"/>
          <w:sz w:val="22"/>
          <w:szCs w:val="22"/>
        </w:rPr>
        <w:t xml:space="preserve"> Dement. 2011; 7(3): 280-92.</w:t>
      </w:r>
    </w:p>
    <w:p w:rsidR="00970349" w:rsidRPr="00E44D54" w:rsidRDefault="00970349" w:rsidP="000B122B">
      <w:pPr>
        <w:jc w:val="both"/>
        <w:rPr>
          <w:rFonts w:ascii="Verdana" w:hAnsi="Verdana" w:cs="Arial"/>
          <w:sz w:val="22"/>
          <w:szCs w:val="22"/>
        </w:rPr>
      </w:pPr>
      <w:r w:rsidRPr="009E0D88">
        <w:rPr>
          <w:rFonts w:ascii="Verdana" w:hAnsi="Verdana" w:cs="Arial"/>
          <w:sz w:val="22"/>
          <w:szCs w:val="22"/>
        </w:rPr>
        <w:t>17.</w:t>
      </w:r>
      <w:r w:rsidRPr="00E44D54">
        <w:rPr>
          <w:rFonts w:ascii="Verdana" w:hAnsi="Verdana" w:cs="Arial"/>
          <w:b/>
          <w:color w:val="FF0000"/>
          <w:sz w:val="22"/>
          <w:szCs w:val="22"/>
        </w:rPr>
        <w:t xml:space="preserve"> </w:t>
      </w:r>
      <w:proofErr w:type="spellStart"/>
      <w:r w:rsidRPr="00E44D54">
        <w:rPr>
          <w:rFonts w:ascii="Verdana" w:hAnsi="Verdana" w:cs="Arial"/>
          <w:sz w:val="22"/>
          <w:szCs w:val="22"/>
        </w:rPr>
        <w:t>Scheltens</w:t>
      </w:r>
      <w:proofErr w:type="spellEnd"/>
      <w:r w:rsidRPr="00E44D54">
        <w:rPr>
          <w:rFonts w:ascii="Verdana" w:hAnsi="Verdana" w:cs="Arial"/>
          <w:sz w:val="22"/>
          <w:szCs w:val="22"/>
        </w:rPr>
        <w:t xml:space="preserve"> P, </w:t>
      </w:r>
      <w:proofErr w:type="spellStart"/>
      <w:r w:rsidRPr="00E44D54">
        <w:rPr>
          <w:rFonts w:ascii="Verdana" w:hAnsi="Verdana" w:cs="Arial"/>
          <w:sz w:val="22"/>
          <w:szCs w:val="22"/>
        </w:rPr>
        <w:t>Blennow</w:t>
      </w:r>
      <w:proofErr w:type="spellEnd"/>
      <w:r w:rsidRPr="00E44D54">
        <w:rPr>
          <w:rFonts w:ascii="Verdana" w:hAnsi="Verdana" w:cs="Arial"/>
          <w:sz w:val="22"/>
          <w:szCs w:val="22"/>
        </w:rPr>
        <w:t xml:space="preserve"> K, </w:t>
      </w:r>
      <w:proofErr w:type="spellStart"/>
      <w:r w:rsidRPr="00E44D54">
        <w:rPr>
          <w:rFonts w:ascii="Verdana" w:hAnsi="Verdana" w:cs="Arial"/>
          <w:sz w:val="22"/>
          <w:szCs w:val="22"/>
        </w:rPr>
        <w:t>Breteler</w:t>
      </w:r>
      <w:proofErr w:type="spellEnd"/>
      <w:r w:rsidRPr="00E44D54">
        <w:rPr>
          <w:rFonts w:ascii="Verdana" w:hAnsi="Verdana" w:cs="Arial"/>
          <w:sz w:val="22"/>
          <w:szCs w:val="22"/>
        </w:rPr>
        <w:t xml:space="preserve"> MM, De </w:t>
      </w:r>
      <w:proofErr w:type="spellStart"/>
      <w:r w:rsidRPr="00E44D54">
        <w:rPr>
          <w:rFonts w:ascii="Verdana" w:hAnsi="Verdana" w:cs="Arial"/>
          <w:sz w:val="22"/>
          <w:szCs w:val="22"/>
        </w:rPr>
        <w:t>Strooper</w:t>
      </w:r>
      <w:proofErr w:type="spellEnd"/>
      <w:r w:rsidRPr="00E44D54">
        <w:rPr>
          <w:rFonts w:ascii="Verdana" w:hAnsi="Verdana" w:cs="Arial"/>
          <w:sz w:val="22"/>
          <w:szCs w:val="22"/>
        </w:rPr>
        <w:t xml:space="preserve"> B, </w:t>
      </w:r>
      <w:proofErr w:type="spellStart"/>
      <w:r w:rsidRPr="00E44D54">
        <w:rPr>
          <w:rFonts w:ascii="Verdana" w:hAnsi="Verdana" w:cs="Arial"/>
          <w:sz w:val="22"/>
          <w:szCs w:val="22"/>
        </w:rPr>
        <w:t>Frisoni</w:t>
      </w:r>
      <w:proofErr w:type="spellEnd"/>
      <w:r w:rsidRPr="00E44D54">
        <w:rPr>
          <w:rFonts w:ascii="Verdana" w:hAnsi="Verdana" w:cs="Arial"/>
          <w:sz w:val="22"/>
          <w:szCs w:val="22"/>
        </w:rPr>
        <w:t xml:space="preserve"> GB, </w:t>
      </w:r>
      <w:proofErr w:type="spellStart"/>
      <w:r w:rsidRPr="00E44D54">
        <w:rPr>
          <w:rFonts w:ascii="Verdana" w:hAnsi="Verdana" w:cs="Arial"/>
          <w:sz w:val="22"/>
          <w:szCs w:val="22"/>
        </w:rPr>
        <w:t>Salloway</w:t>
      </w:r>
      <w:proofErr w:type="spellEnd"/>
      <w:r w:rsidRPr="00E44D54">
        <w:rPr>
          <w:rFonts w:ascii="Verdana" w:hAnsi="Verdana" w:cs="Arial"/>
          <w:sz w:val="22"/>
          <w:szCs w:val="22"/>
        </w:rPr>
        <w:t xml:space="preserve"> S, et al. Alzheimer’s disease. Lancet Neurol. 2016; 388:505-17</w:t>
      </w:r>
    </w:p>
    <w:p w:rsidR="00970349" w:rsidRPr="00E44D54" w:rsidRDefault="00970349" w:rsidP="000B122B">
      <w:pPr>
        <w:jc w:val="both"/>
        <w:rPr>
          <w:rFonts w:ascii="Verdana" w:hAnsi="Verdana" w:cs="Arial"/>
          <w:sz w:val="22"/>
          <w:szCs w:val="22"/>
          <w:lang w:val="es-ES"/>
        </w:rPr>
      </w:pPr>
      <w:r w:rsidRPr="009E0D88">
        <w:rPr>
          <w:rFonts w:ascii="Verdana" w:hAnsi="Verdana" w:cs="Arial"/>
          <w:sz w:val="22"/>
          <w:szCs w:val="22"/>
        </w:rPr>
        <w:t>18.</w:t>
      </w:r>
      <w:r w:rsidR="009E0D88">
        <w:rPr>
          <w:rFonts w:ascii="Verdana" w:hAnsi="Verdana" w:cs="Arial"/>
          <w:sz w:val="22"/>
          <w:szCs w:val="22"/>
        </w:rPr>
        <w:t xml:space="preserve"> </w:t>
      </w:r>
      <w:r w:rsidRPr="00E44D54">
        <w:rPr>
          <w:rFonts w:ascii="Verdana" w:hAnsi="Verdana" w:cs="Arial"/>
          <w:sz w:val="22"/>
          <w:szCs w:val="22"/>
        </w:rPr>
        <w:t xml:space="preserve">Nation DA, Edmonds EC, </w:t>
      </w:r>
      <w:proofErr w:type="spellStart"/>
      <w:r w:rsidRPr="00E44D54">
        <w:rPr>
          <w:rFonts w:ascii="Verdana" w:hAnsi="Verdana" w:cs="Arial"/>
          <w:sz w:val="22"/>
          <w:szCs w:val="22"/>
        </w:rPr>
        <w:t>Bangen</w:t>
      </w:r>
      <w:proofErr w:type="spellEnd"/>
      <w:r w:rsidRPr="00E44D54">
        <w:rPr>
          <w:rFonts w:ascii="Verdana" w:hAnsi="Verdana" w:cs="Arial"/>
          <w:sz w:val="22"/>
          <w:szCs w:val="22"/>
        </w:rPr>
        <w:t xml:space="preserve"> KJ, Delano-Wood L, Scanlon BK, Han SD; Alzheimer’s Disease Neuroimaging Initiative Investigators, et al. Pulse pressure in relation to tau-mediated neurodegeneration, cerebral amyloidosis, and progression to dementia in very old adults. </w:t>
      </w:r>
      <w:r w:rsidRPr="00E44D54">
        <w:rPr>
          <w:rFonts w:ascii="Verdana" w:hAnsi="Verdana" w:cs="Arial"/>
          <w:sz w:val="22"/>
          <w:szCs w:val="22"/>
          <w:lang w:val="es-ES"/>
        </w:rPr>
        <w:t xml:space="preserve">JAMA </w:t>
      </w:r>
      <w:proofErr w:type="spellStart"/>
      <w:r w:rsidRPr="00E44D54">
        <w:rPr>
          <w:rFonts w:ascii="Verdana" w:hAnsi="Verdana" w:cs="Arial"/>
          <w:sz w:val="22"/>
          <w:szCs w:val="22"/>
          <w:lang w:val="es-ES"/>
        </w:rPr>
        <w:t>Neurol</w:t>
      </w:r>
      <w:proofErr w:type="spellEnd"/>
      <w:r w:rsidRPr="00E44D54">
        <w:rPr>
          <w:rFonts w:ascii="Verdana" w:hAnsi="Verdana" w:cs="Arial"/>
          <w:sz w:val="22"/>
          <w:szCs w:val="22"/>
          <w:lang w:val="es-ES"/>
        </w:rPr>
        <w:t xml:space="preserve">. 2015 May;72(5):546-53  </w:t>
      </w:r>
    </w:p>
    <w:p w:rsidR="00970349" w:rsidRPr="00E44D54" w:rsidRDefault="00970349" w:rsidP="000B122B">
      <w:pPr>
        <w:jc w:val="both"/>
        <w:rPr>
          <w:rFonts w:ascii="Verdana" w:hAnsi="Verdana" w:cs="Arial"/>
          <w:sz w:val="22"/>
          <w:szCs w:val="22"/>
        </w:rPr>
      </w:pPr>
      <w:r w:rsidRPr="00E44D54">
        <w:rPr>
          <w:rFonts w:ascii="Verdana" w:hAnsi="Verdana" w:cs="Arial"/>
          <w:sz w:val="22"/>
          <w:szCs w:val="22"/>
          <w:lang w:val="es-ES"/>
        </w:rPr>
        <w:t xml:space="preserve">19.HUGHES T, GANGULI M. Factores de riesgo de demencia en la vejez modificables en las etapas medias de la vida. </w:t>
      </w:r>
      <w:r w:rsidRPr="00E44D54">
        <w:rPr>
          <w:rFonts w:ascii="Verdana" w:hAnsi="Verdana" w:cs="Arial"/>
          <w:sz w:val="22"/>
          <w:szCs w:val="22"/>
        </w:rPr>
        <w:t xml:space="preserve">Rev </w:t>
      </w:r>
      <w:proofErr w:type="spellStart"/>
      <w:r w:rsidRPr="00E44D54">
        <w:rPr>
          <w:rFonts w:ascii="Verdana" w:hAnsi="Verdana" w:cs="Arial"/>
          <w:sz w:val="22"/>
          <w:szCs w:val="22"/>
        </w:rPr>
        <w:t>Neurol</w:t>
      </w:r>
      <w:proofErr w:type="spellEnd"/>
      <w:r w:rsidRPr="00E44D54">
        <w:rPr>
          <w:rFonts w:ascii="Verdana" w:hAnsi="Verdana" w:cs="Arial"/>
          <w:sz w:val="22"/>
          <w:szCs w:val="22"/>
        </w:rPr>
        <w:t xml:space="preserve"> 2010; 51: 259-62.  </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 xml:space="preserve">20.Mayeux R. Clinical practice. Early Alzheimer’s disease. N </w:t>
      </w:r>
      <w:proofErr w:type="spellStart"/>
      <w:r w:rsidRPr="00E44D54">
        <w:rPr>
          <w:rFonts w:ascii="Verdana" w:hAnsi="Verdana" w:cs="Arial"/>
          <w:sz w:val="22"/>
          <w:szCs w:val="22"/>
        </w:rPr>
        <w:t>Engl</w:t>
      </w:r>
      <w:proofErr w:type="spellEnd"/>
      <w:r w:rsidRPr="00E44D54">
        <w:rPr>
          <w:rFonts w:ascii="Verdana" w:hAnsi="Verdana" w:cs="Arial"/>
          <w:sz w:val="22"/>
          <w:szCs w:val="22"/>
        </w:rPr>
        <w:t xml:space="preserve"> J Med. 2010;362(23):2194-201 </w:t>
      </w:r>
    </w:p>
    <w:p w:rsidR="00970349" w:rsidRPr="00E44D54" w:rsidRDefault="00970349" w:rsidP="000B122B">
      <w:pPr>
        <w:jc w:val="both"/>
        <w:rPr>
          <w:rFonts w:ascii="Verdana" w:hAnsi="Verdana" w:cs="Arial"/>
          <w:sz w:val="22"/>
          <w:szCs w:val="22"/>
          <w:lang w:val="es-ES"/>
        </w:rPr>
      </w:pPr>
      <w:r w:rsidRPr="00E44D54">
        <w:rPr>
          <w:rFonts w:ascii="Verdana" w:hAnsi="Verdana" w:cs="Arial"/>
          <w:sz w:val="22"/>
          <w:szCs w:val="22"/>
          <w:lang w:val="es-ES"/>
        </w:rPr>
        <w:t xml:space="preserve">21.Viloria A. La enfermedad de Alzheimer antes de la demencia. </w:t>
      </w:r>
      <w:proofErr w:type="spellStart"/>
      <w:r w:rsidRPr="00E44D54">
        <w:rPr>
          <w:rFonts w:ascii="Verdana" w:hAnsi="Verdana" w:cs="Arial"/>
          <w:sz w:val="22"/>
          <w:szCs w:val="22"/>
          <w:lang w:val="es-ES"/>
        </w:rPr>
        <w:t>Beneﬁcios</w:t>
      </w:r>
      <w:proofErr w:type="spellEnd"/>
      <w:r w:rsidRPr="00E44D54">
        <w:rPr>
          <w:rFonts w:ascii="Verdana" w:hAnsi="Verdana" w:cs="Arial"/>
          <w:sz w:val="22"/>
          <w:szCs w:val="22"/>
          <w:lang w:val="es-ES"/>
        </w:rPr>
        <w:t xml:space="preserve"> del diagnóstico precoz. </w:t>
      </w:r>
      <w:proofErr w:type="spellStart"/>
      <w:r w:rsidRPr="00E44D54">
        <w:rPr>
          <w:rFonts w:ascii="Verdana" w:hAnsi="Verdana" w:cs="Arial"/>
          <w:sz w:val="22"/>
          <w:szCs w:val="22"/>
          <w:lang w:val="es-ES"/>
        </w:rPr>
        <w:t>Rev</w:t>
      </w:r>
      <w:proofErr w:type="spellEnd"/>
      <w:r w:rsidRPr="00E44D54">
        <w:rPr>
          <w:rFonts w:ascii="Verdana" w:hAnsi="Verdana" w:cs="Arial"/>
          <w:sz w:val="22"/>
          <w:szCs w:val="22"/>
          <w:lang w:val="es-ES"/>
        </w:rPr>
        <w:t xml:space="preserve"> Esp </w:t>
      </w:r>
      <w:proofErr w:type="spellStart"/>
      <w:r w:rsidRPr="00E44D54">
        <w:rPr>
          <w:rFonts w:ascii="Verdana" w:hAnsi="Verdana" w:cs="Arial"/>
          <w:sz w:val="22"/>
          <w:szCs w:val="22"/>
          <w:lang w:val="es-ES"/>
        </w:rPr>
        <w:t>Geriatr</w:t>
      </w:r>
      <w:proofErr w:type="spellEnd"/>
      <w:r w:rsidRPr="00E44D54">
        <w:rPr>
          <w:rFonts w:ascii="Verdana" w:hAnsi="Verdana" w:cs="Arial"/>
          <w:sz w:val="22"/>
          <w:szCs w:val="22"/>
          <w:lang w:val="es-ES"/>
        </w:rPr>
        <w:t xml:space="preserve"> </w:t>
      </w:r>
      <w:proofErr w:type="spellStart"/>
      <w:r w:rsidRPr="00E44D54">
        <w:rPr>
          <w:rFonts w:ascii="Verdana" w:hAnsi="Verdana" w:cs="Arial"/>
          <w:sz w:val="22"/>
          <w:szCs w:val="22"/>
          <w:lang w:val="es-ES"/>
        </w:rPr>
        <w:t>Gerontol</w:t>
      </w:r>
      <w:proofErr w:type="spellEnd"/>
      <w:r w:rsidRPr="00E44D54">
        <w:rPr>
          <w:rFonts w:ascii="Verdana" w:hAnsi="Verdana" w:cs="Arial"/>
          <w:sz w:val="22"/>
          <w:szCs w:val="22"/>
          <w:lang w:val="es-ES"/>
        </w:rPr>
        <w:t>. 2011;46(</w:t>
      </w:r>
      <w:proofErr w:type="spellStart"/>
      <w:r w:rsidRPr="00E44D54">
        <w:rPr>
          <w:rFonts w:ascii="Verdana" w:hAnsi="Verdana" w:cs="Arial"/>
          <w:sz w:val="22"/>
          <w:szCs w:val="22"/>
          <w:lang w:val="es-ES"/>
        </w:rPr>
        <w:t>Supl</w:t>
      </w:r>
      <w:proofErr w:type="spellEnd"/>
      <w:r w:rsidRPr="00E44D54">
        <w:rPr>
          <w:rFonts w:ascii="Verdana" w:hAnsi="Verdana" w:cs="Arial"/>
          <w:sz w:val="22"/>
          <w:szCs w:val="22"/>
          <w:lang w:val="es-ES"/>
        </w:rPr>
        <w:t xml:space="preserve"> 1):47-54.</w:t>
      </w:r>
    </w:p>
    <w:p w:rsidR="00970349" w:rsidRPr="00E44D54" w:rsidRDefault="00970349" w:rsidP="000B122B">
      <w:pPr>
        <w:jc w:val="both"/>
        <w:rPr>
          <w:rFonts w:ascii="Verdana" w:hAnsi="Verdana" w:cs="Arial"/>
          <w:sz w:val="22"/>
          <w:szCs w:val="22"/>
        </w:rPr>
      </w:pPr>
      <w:r w:rsidRPr="00E44D54">
        <w:rPr>
          <w:rFonts w:ascii="Verdana" w:hAnsi="Verdana" w:cs="Arial"/>
          <w:sz w:val="22"/>
          <w:szCs w:val="22"/>
          <w:lang w:val="es-ES"/>
        </w:rPr>
        <w:t xml:space="preserve">22.Herrera-Rivero M, Hernández-Aguilar ME, Manzo J, Aranda-Abreu GE. </w:t>
      </w:r>
      <w:r w:rsidRPr="00E44D54">
        <w:rPr>
          <w:rFonts w:ascii="Verdana" w:hAnsi="Verdana" w:cs="Arial"/>
          <w:sz w:val="22"/>
          <w:szCs w:val="22"/>
        </w:rPr>
        <w:t xml:space="preserve">[Alzheimer’s disease: immunity and diagnosis]. Rev Neurol. 2010;51(3):153-164. </w:t>
      </w:r>
      <w:hyperlink r:id="rId6" w:history="1">
        <w:r w:rsidRPr="00E44D54">
          <w:rPr>
            <w:rStyle w:val="Hipervnculo"/>
            <w:rFonts w:ascii="Verdana" w:hAnsi="Verdana" w:cs="Arial"/>
            <w:sz w:val="22"/>
            <w:szCs w:val="22"/>
          </w:rPr>
          <w:t>http://www.ncbi.nlm.nih.gov/pubmed/206452 66</w:t>
        </w:r>
      </w:hyperlink>
      <w:r w:rsidRPr="00E44D54">
        <w:rPr>
          <w:rFonts w:ascii="Verdana" w:hAnsi="Verdana" w:cs="Arial"/>
          <w:sz w:val="22"/>
          <w:szCs w:val="22"/>
        </w:rPr>
        <w:t>.</w:t>
      </w:r>
    </w:p>
    <w:p w:rsidR="00970349" w:rsidRPr="00E44D54" w:rsidRDefault="00970349" w:rsidP="000B122B">
      <w:pPr>
        <w:jc w:val="both"/>
        <w:rPr>
          <w:rFonts w:ascii="Verdana" w:hAnsi="Verdana" w:cs="Arial"/>
          <w:sz w:val="22"/>
          <w:szCs w:val="22"/>
        </w:rPr>
      </w:pPr>
      <w:r w:rsidRPr="009E0D88">
        <w:rPr>
          <w:rFonts w:ascii="Verdana" w:hAnsi="Verdana" w:cs="Arial"/>
          <w:sz w:val="22"/>
          <w:szCs w:val="22"/>
        </w:rPr>
        <w:t>23</w:t>
      </w:r>
      <w:r w:rsidRPr="00E44D54">
        <w:rPr>
          <w:rFonts w:ascii="Verdana" w:hAnsi="Verdana" w:cs="Arial"/>
          <w:sz w:val="22"/>
          <w:szCs w:val="22"/>
        </w:rPr>
        <w:t xml:space="preserve">.Tellechea P, </w:t>
      </w:r>
      <w:proofErr w:type="spellStart"/>
      <w:r w:rsidRPr="00E44D54">
        <w:rPr>
          <w:rFonts w:ascii="Verdana" w:hAnsi="Verdana" w:cs="Arial"/>
          <w:sz w:val="22"/>
          <w:szCs w:val="22"/>
        </w:rPr>
        <w:t>Pujol</w:t>
      </w:r>
      <w:proofErr w:type="spellEnd"/>
      <w:r w:rsidRPr="00E44D54">
        <w:rPr>
          <w:rFonts w:ascii="Verdana" w:hAnsi="Verdana" w:cs="Arial"/>
          <w:sz w:val="22"/>
          <w:szCs w:val="22"/>
        </w:rPr>
        <w:t xml:space="preserve"> N, </w:t>
      </w:r>
      <w:proofErr w:type="spellStart"/>
      <w:r w:rsidRPr="00E44D54">
        <w:rPr>
          <w:rFonts w:ascii="Verdana" w:hAnsi="Verdana" w:cs="Arial"/>
          <w:sz w:val="22"/>
          <w:szCs w:val="22"/>
        </w:rPr>
        <w:t>Esteve-Belloch</w:t>
      </w:r>
      <w:proofErr w:type="spellEnd"/>
      <w:r w:rsidRPr="00E44D54">
        <w:rPr>
          <w:rFonts w:ascii="Verdana" w:hAnsi="Verdana" w:cs="Arial"/>
          <w:sz w:val="22"/>
          <w:szCs w:val="22"/>
        </w:rPr>
        <w:t xml:space="preserve"> P, et al. Early- and late-onset Alzheimer disease: ¿Are </w:t>
      </w:r>
      <w:proofErr w:type="spellStart"/>
      <w:r w:rsidRPr="00E44D54">
        <w:rPr>
          <w:rFonts w:ascii="Verdana" w:hAnsi="Verdana" w:cs="Arial"/>
          <w:sz w:val="22"/>
          <w:szCs w:val="22"/>
        </w:rPr>
        <w:t>theythesameentity</w:t>
      </w:r>
      <w:proofErr w:type="spellEnd"/>
      <w:r w:rsidRPr="00E44D54">
        <w:rPr>
          <w:rFonts w:ascii="Verdana" w:hAnsi="Verdana" w:cs="Arial"/>
          <w:sz w:val="22"/>
          <w:szCs w:val="22"/>
        </w:rPr>
        <w:t xml:space="preserve">? Neurologia.2018;33(4):244253. </w:t>
      </w:r>
      <w:proofErr w:type="spellStart"/>
      <w:r w:rsidRPr="00E44D54">
        <w:rPr>
          <w:rFonts w:ascii="Verdana" w:hAnsi="Verdana" w:cs="Arial"/>
          <w:sz w:val="22"/>
          <w:szCs w:val="22"/>
        </w:rPr>
        <w:t>doi</w:t>
      </w:r>
      <w:proofErr w:type="spellEnd"/>
      <w:r w:rsidRPr="00E44D54">
        <w:rPr>
          <w:rFonts w:ascii="Verdana" w:hAnsi="Verdana" w:cs="Arial"/>
          <w:sz w:val="22"/>
          <w:szCs w:val="22"/>
        </w:rPr>
        <w:t>: 10.1016/j.nrl.2015.08.002</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 xml:space="preserve">24.Andrew B, Paul S. Memory loss: a practical guide for clinicians. 1st ed. China: Elsevier; 2011.  </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.25.</w:t>
      </w:r>
      <w:r w:rsidRPr="00E44D54">
        <w:rPr>
          <w:rFonts w:ascii="Verdana" w:hAnsi="Verdana" w:cs="Arial"/>
          <w:color w:val="FF0000"/>
          <w:sz w:val="22"/>
          <w:szCs w:val="22"/>
        </w:rPr>
        <w:t xml:space="preserve"> </w:t>
      </w:r>
      <w:r w:rsidRPr="00E44D54">
        <w:rPr>
          <w:rFonts w:ascii="Verdana" w:hAnsi="Verdana" w:cs="Arial"/>
          <w:sz w:val="22"/>
          <w:szCs w:val="22"/>
        </w:rPr>
        <w:t>Weiner M, Lipton AM. Textbook of Alzheimer and other dementias. 1st ed. Washington DC: American Psychiatric Association Publishing; 2009.</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26.</w:t>
      </w:r>
      <w:r w:rsidRPr="00E44D54">
        <w:rPr>
          <w:rFonts w:ascii="Verdana" w:hAnsi="Verdana" w:cs="Arial"/>
          <w:color w:val="FF0000"/>
          <w:sz w:val="22"/>
          <w:szCs w:val="22"/>
        </w:rPr>
        <w:t xml:space="preserve"> </w:t>
      </w:r>
      <w:r w:rsidRPr="00E44D54">
        <w:rPr>
          <w:rFonts w:ascii="Verdana" w:hAnsi="Verdana" w:cs="Arial"/>
          <w:sz w:val="22"/>
          <w:szCs w:val="22"/>
        </w:rPr>
        <w:t xml:space="preserve">DUBOIS B, FELDMAN HH, JACOVA C, DEKOSKY ST, ET AL. Research criteria for the diagnosis of Alzheimer’s disease: revising the NINCDS–ADRDA criteria. Lancet </w:t>
      </w:r>
      <w:proofErr w:type="spellStart"/>
      <w:r w:rsidRPr="00E44D54">
        <w:rPr>
          <w:rFonts w:ascii="Verdana" w:hAnsi="Verdana" w:cs="Arial"/>
          <w:sz w:val="22"/>
          <w:szCs w:val="22"/>
        </w:rPr>
        <w:t>Neurol</w:t>
      </w:r>
      <w:proofErr w:type="spellEnd"/>
      <w:r w:rsidRPr="00E44D54">
        <w:rPr>
          <w:rFonts w:ascii="Verdana" w:hAnsi="Verdana" w:cs="Arial"/>
          <w:sz w:val="22"/>
          <w:szCs w:val="22"/>
        </w:rPr>
        <w:t xml:space="preserve"> 2007; 6: 734–46</w:t>
      </w:r>
    </w:p>
    <w:p w:rsidR="00970349" w:rsidRPr="00E44D54" w:rsidRDefault="00970349" w:rsidP="000B122B">
      <w:pPr>
        <w:jc w:val="both"/>
        <w:rPr>
          <w:rFonts w:ascii="Verdana" w:hAnsi="Verdana" w:cs="Arial"/>
          <w:sz w:val="22"/>
          <w:szCs w:val="22"/>
        </w:rPr>
      </w:pPr>
      <w:r w:rsidRPr="00E44D54">
        <w:rPr>
          <w:rFonts w:ascii="Verdana" w:hAnsi="Verdana" w:cs="Arial"/>
          <w:sz w:val="22"/>
          <w:szCs w:val="22"/>
        </w:rPr>
        <w:t>27.</w:t>
      </w:r>
      <w:r w:rsidRPr="00E44D54">
        <w:rPr>
          <w:rFonts w:ascii="Verdana" w:hAnsi="Verdana" w:cs="Arial"/>
          <w:color w:val="FF0000"/>
          <w:sz w:val="22"/>
          <w:szCs w:val="22"/>
        </w:rPr>
        <w:t xml:space="preserve"> </w:t>
      </w:r>
      <w:r w:rsidRPr="00E44D54">
        <w:rPr>
          <w:rFonts w:ascii="Verdana" w:hAnsi="Verdana" w:cs="Arial"/>
          <w:sz w:val="22"/>
          <w:szCs w:val="22"/>
        </w:rPr>
        <w:t>American Psychiatric Association. Diagnostic and statistical manual of mental disorders, 4th edition. Washington, DC: APA Press, 1994</w:t>
      </w:r>
    </w:p>
    <w:p w:rsidR="00970349" w:rsidRPr="00E44D54" w:rsidRDefault="00970349" w:rsidP="000B122B">
      <w:pPr>
        <w:jc w:val="both"/>
        <w:rPr>
          <w:rFonts w:ascii="Verdana" w:hAnsi="Verdana" w:cs="Arial"/>
          <w:sz w:val="22"/>
          <w:szCs w:val="22"/>
        </w:rPr>
      </w:pPr>
      <w:r w:rsidRPr="009E0D88">
        <w:rPr>
          <w:rFonts w:ascii="Verdana" w:hAnsi="Verdana" w:cs="Arial"/>
          <w:sz w:val="22"/>
          <w:szCs w:val="22"/>
        </w:rPr>
        <w:t>28.</w:t>
      </w:r>
      <w:r w:rsidRPr="00E44D54">
        <w:rPr>
          <w:rFonts w:ascii="Verdana" w:hAnsi="Verdana" w:cs="Arial"/>
          <w:sz w:val="22"/>
          <w:szCs w:val="22"/>
        </w:rPr>
        <w:t xml:space="preserve">Khan TK. An Algorithm for Preclinical Diagnosis of Alzheimer’s Disease. Front </w:t>
      </w:r>
      <w:proofErr w:type="spellStart"/>
      <w:r w:rsidRPr="00E44D54">
        <w:rPr>
          <w:rFonts w:ascii="Verdana" w:hAnsi="Verdana" w:cs="Arial"/>
          <w:sz w:val="22"/>
          <w:szCs w:val="22"/>
        </w:rPr>
        <w:t>Neurosci</w:t>
      </w:r>
      <w:proofErr w:type="spellEnd"/>
      <w:r w:rsidRPr="00E44D54">
        <w:rPr>
          <w:rFonts w:ascii="Verdana" w:hAnsi="Verdana" w:cs="Arial"/>
          <w:sz w:val="22"/>
          <w:szCs w:val="22"/>
        </w:rPr>
        <w:t>. 2018; 12:275. doi:10.3389/fnins.2018.00275.</w:t>
      </w:r>
    </w:p>
    <w:p w:rsidR="00970349" w:rsidRPr="00E44D54" w:rsidRDefault="00970349" w:rsidP="000B122B">
      <w:pPr>
        <w:jc w:val="both"/>
        <w:rPr>
          <w:rFonts w:ascii="Verdana" w:hAnsi="Verdana" w:cs="Arial"/>
          <w:sz w:val="22"/>
          <w:szCs w:val="22"/>
          <w:lang w:val="es-MX"/>
        </w:rPr>
      </w:pPr>
      <w:r w:rsidRPr="009E0D88">
        <w:rPr>
          <w:rFonts w:ascii="Verdana" w:hAnsi="Verdana" w:cs="Arial"/>
          <w:sz w:val="22"/>
          <w:szCs w:val="22"/>
        </w:rPr>
        <w:t>29.</w:t>
      </w:r>
      <w:r w:rsidRPr="00E44D54">
        <w:rPr>
          <w:rFonts w:ascii="Verdana" w:hAnsi="Verdana" w:cs="Arial"/>
          <w:sz w:val="22"/>
          <w:szCs w:val="22"/>
        </w:rPr>
        <w:t xml:space="preserve">Banzo I, </w:t>
      </w:r>
      <w:proofErr w:type="spellStart"/>
      <w:r w:rsidRPr="00E44D54">
        <w:rPr>
          <w:rFonts w:ascii="Verdana" w:hAnsi="Verdana" w:cs="Arial"/>
          <w:sz w:val="22"/>
          <w:szCs w:val="22"/>
        </w:rPr>
        <w:t>Quirce</w:t>
      </w:r>
      <w:proofErr w:type="spellEnd"/>
      <w:r w:rsidRPr="00E44D54">
        <w:rPr>
          <w:rFonts w:ascii="Verdana" w:hAnsi="Verdana" w:cs="Arial"/>
          <w:sz w:val="22"/>
          <w:szCs w:val="22"/>
        </w:rPr>
        <w:t xml:space="preserve"> R, </w:t>
      </w:r>
      <w:proofErr w:type="spellStart"/>
      <w:r w:rsidRPr="00E44D54">
        <w:rPr>
          <w:rFonts w:ascii="Verdana" w:hAnsi="Verdana" w:cs="Arial"/>
          <w:sz w:val="22"/>
          <w:szCs w:val="22"/>
        </w:rPr>
        <w:t>Martínez</w:t>
      </w:r>
      <w:proofErr w:type="spellEnd"/>
      <w:r w:rsidRPr="00E44D54">
        <w:rPr>
          <w:rFonts w:ascii="Verdana" w:hAnsi="Verdana" w:cs="Arial"/>
          <w:sz w:val="22"/>
          <w:szCs w:val="22"/>
        </w:rPr>
        <w:t xml:space="preserve">-Rodríguez I, et al. </w:t>
      </w:r>
      <w:r w:rsidRPr="00E44D54">
        <w:rPr>
          <w:rFonts w:ascii="Verdana" w:hAnsi="Verdana" w:cs="Arial"/>
          <w:sz w:val="22"/>
          <w:szCs w:val="22"/>
          <w:lang w:val="es-MX"/>
        </w:rPr>
        <w:t xml:space="preserve">La </w:t>
      </w:r>
      <w:proofErr w:type="spellStart"/>
      <w:r w:rsidRPr="00E44D54">
        <w:rPr>
          <w:rFonts w:ascii="Verdana" w:hAnsi="Verdana" w:cs="Arial"/>
          <w:sz w:val="22"/>
          <w:szCs w:val="22"/>
          <w:lang w:val="es-MX"/>
        </w:rPr>
        <w:t>neuroimagen</w:t>
      </w:r>
      <w:proofErr w:type="spellEnd"/>
      <w:r w:rsidRPr="00E44D54">
        <w:rPr>
          <w:rFonts w:ascii="Verdana" w:hAnsi="Verdana" w:cs="Arial"/>
          <w:sz w:val="22"/>
          <w:szCs w:val="22"/>
          <w:lang w:val="es-MX"/>
        </w:rPr>
        <w:t xml:space="preserve"> molecular en el estudio del deterioro cognitivo: contribución de la SPECT de perfusión cerebral con 99mTc-HMPAO y la 18F-FDG PET/TAC. </w:t>
      </w:r>
      <w:proofErr w:type="spellStart"/>
      <w:r w:rsidRPr="00E44D54">
        <w:rPr>
          <w:rFonts w:ascii="Verdana" w:hAnsi="Verdana" w:cs="Arial"/>
          <w:sz w:val="22"/>
          <w:szCs w:val="22"/>
          <w:lang w:val="es-MX"/>
        </w:rPr>
        <w:t>Rev</w:t>
      </w:r>
      <w:proofErr w:type="spellEnd"/>
      <w:r w:rsidRPr="00E44D54">
        <w:rPr>
          <w:rFonts w:ascii="Verdana" w:hAnsi="Verdana" w:cs="Arial"/>
          <w:sz w:val="22"/>
          <w:szCs w:val="22"/>
          <w:lang w:val="es-MX"/>
        </w:rPr>
        <w:t xml:space="preserve"> española </w:t>
      </w:r>
      <w:proofErr w:type="spellStart"/>
      <w:r w:rsidRPr="00E44D54">
        <w:rPr>
          <w:rFonts w:ascii="Verdana" w:hAnsi="Verdana" w:cs="Arial"/>
          <w:sz w:val="22"/>
          <w:szCs w:val="22"/>
          <w:lang w:val="es-MX"/>
        </w:rPr>
        <w:t>Med</w:t>
      </w:r>
      <w:proofErr w:type="spellEnd"/>
      <w:r w:rsidRPr="00E44D54">
        <w:rPr>
          <w:rFonts w:ascii="Verdana" w:hAnsi="Verdana" w:cs="Arial"/>
          <w:sz w:val="22"/>
          <w:szCs w:val="22"/>
          <w:lang w:val="es-MX"/>
        </w:rPr>
        <w:t xml:space="preserve"> </w:t>
      </w:r>
      <w:proofErr w:type="spellStart"/>
      <w:r w:rsidRPr="00E44D54">
        <w:rPr>
          <w:rFonts w:ascii="Verdana" w:hAnsi="Verdana" w:cs="Arial"/>
          <w:sz w:val="22"/>
          <w:szCs w:val="22"/>
          <w:lang w:val="es-MX"/>
        </w:rPr>
        <w:t>Nucl</w:t>
      </w:r>
      <w:proofErr w:type="spellEnd"/>
      <w:r w:rsidRPr="00E44D54">
        <w:rPr>
          <w:rFonts w:ascii="Verdana" w:hAnsi="Verdana" w:cs="Arial"/>
          <w:sz w:val="22"/>
          <w:szCs w:val="22"/>
          <w:lang w:val="es-MX"/>
        </w:rPr>
        <w:t xml:space="preserve">. 2011;30(5):301-306. </w:t>
      </w:r>
      <w:proofErr w:type="spellStart"/>
      <w:r w:rsidRPr="00E44D54">
        <w:rPr>
          <w:rFonts w:ascii="Verdana" w:hAnsi="Verdana" w:cs="Arial"/>
          <w:sz w:val="22"/>
          <w:szCs w:val="22"/>
          <w:lang w:val="es-MX"/>
        </w:rPr>
        <w:t>doi</w:t>
      </w:r>
      <w:proofErr w:type="spellEnd"/>
      <w:r w:rsidRPr="00E44D54">
        <w:rPr>
          <w:rFonts w:ascii="Verdana" w:hAnsi="Verdana" w:cs="Arial"/>
          <w:sz w:val="22"/>
          <w:szCs w:val="22"/>
          <w:lang w:val="es-MX"/>
        </w:rPr>
        <w:t>: 10.1016/j.remn.2011.03.010.</w:t>
      </w:r>
    </w:p>
    <w:p w:rsidR="00970349" w:rsidRPr="00D14B51" w:rsidRDefault="00970349" w:rsidP="000B122B">
      <w:pPr>
        <w:jc w:val="both"/>
        <w:rPr>
          <w:rFonts w:ascii="Verdana" w:eastAsia="Times New Roman" w:hAnsi="Verdana" w:cs="Arial"/>
          <w:sz w:val="22"/>
          <w:szCs w:val="22"/>
        </w:rPr>
      </w:pPr>
      <w:r w:rsidRPr="009E0D88">
        <w:rPr>
          <w:rFonts w:ascii="Verdana" w:hAnsi="Verdana" w:cs="Arial"/>
          <w:sz w:val="22"/>
          <w:szCs w:val="22"/>
          <w:lang w:val="es-MX"/>
        </w:rPr>
        <w:t>30.</w:t>
      </w:r>
      <w:r w:rsidRPr="00E44D54">
        <w:rPr>
          <w:rFonts w:ascii="Verdana" w:hAnsi="Verdana" w:cs="Arial"/>
          <w:sz w:val="22"/>
          <w:szCs w:val="22"/>
          <w:lang w:val="es-MX"/>
        </w:rPr>
        <w:t xml:space="preserve">H. </w:t>
      </w:r>
      <w:proofErr w:type="spellStart"/>
      <w:r w:rsidRPr="00E44D54">
        <w:rPr>
          <w:rFonts w:ascii="Verdana" w:hAnsi="Verdana" w:cs="Arial"/>
          <w:sz w:val="22"/>
          <w:szCs w:val="22"/>
          <w:lang w:val="es-MX"/>
        </w:rPr>
        <w:t>Tatebe</w:t>
      </w:r>
      <w:proofErr w:type="spellEnd"/>
      <w:r w:rsidRPr="00E44D54">
        <w:rPr>
          <w:rFonts w:ascii="Verdana" w:hAnsi="Verdana" w:cs="Arial"/>
          <w:sz w:val="22"/>
          <w:szCs w:val="22"/>
          <w:lang w:val="es-MX"/>
        </w:rPr>
        <w:t xml:space="preserve">, T. Kasai, T. </w:t>
      </w:r>
      <w:proofErr w:type="spellStart"/>
      <w:r w:rsidRPr="00E44D54">
        <w:rPr>
          <w:rFonts w:ascii="Verdana" w:hAnsi="Verdana" w:cs="Arial"/>
          <w:sz w:val="22"/>
          <w:szCs w:val="22"/>
          <w:lang w:val="es-MX"/>
        </w:rPr>
        <w:t>Ohmichi</w:t>
      </w:r>
      <w:proofErr w:type="spellEnd"/>
      <w:r w:rsidRPr="00E44D54">
        <w:rPr>
          <w:rFonts w:ascii="Verdana" w:hAnsi="Verdana" w:cs="Arial"/>
          <w:sz w:val="22"/>
          <w:szCs w:val="22"/>
          <w:lang w:val="es-MX"/>
        </w:rPr>
        <w:t xml:space="preserve">, Y. </w:t>
      </w:r>
      <w:proofErr w:type="spellStart"/>
      <w:r w:rsidRPr="00E44D54">
        <w:rPr>
          <w:rFonts w:ascii="Verdana" w:hAnsi="Verdana" w:cs="Arial"/>
          <w:sz w:val="22"/>
          <w:szCs w:val="22"/>
          <w:lang w:val="es-MX"/>
        </w:rPr>
        <w:t>Kishi</w:t>
      </w:r>
      <w:proofErr w:type="spellEnd"/>
      <w:r w:rsidRPr="00E44D54">
        <w:rPr>
          <w:rFonts w:ascii="Verdana" w:hAnsi="Verdana" w:cs="Arial"/>
          <w:sz w:val="22"/>
          <w:szCs w:val="22"/>
          <w:lang w:val="es-MX"/>
        </w:rPr>
        <w:t xml:space="preserve">, T. </w:t>
      </w:r>
      <w:proofErr w:type="spellStart"/>
      <w:r w:rsidRPr="00E44D54">
        <w:rPr>
          <w:rFonts w:ascii="Verdana" w:hAnsi="Verdana" w:cs="Arial"/>
          <w:sz w:val="22"/>
          <w:szCs w:val="22"/>
          <w:lang w:val="es-MX"/>
        </w:rPr>
        <w:t>Kakeya</w:t>
      </w:r>
      <w:proofErr w:type="spellEnd"/>
      <w:r w:rsidRPr="00E44D54">
        <w:rPr>
          <w:rFonts w:ascii="Verdana" w:hAnsi="Verdana" w:cs="Arial"/>
          <w:sz w:val="22"/>
          <w:szCs w:val="22"/>
          <w:lang w:val="es-MX"/>
        </w:rPr>
        <w:t xml:space="preserve">, M. </w:t>
      </w:r>
      <w:proofErr w:type="spellStart"/>
      <w:r w:rsidRPr="00E44D54">
        <w:rPr>
          <w:rFonts w:ascii="Verdana" w:hAnsi="Verdana" w:cs="Arial"/>
          <w:sz w:val="22"/>
          <w:szCs w:val="22"/>
          <w:lang w:val="es-MX"/>
        </w:rPr>
        <w:t>Waragai</w:t>
      </w:r>
      <w:proofErr w:type="spellEnd"/>
      <w:r w:rsidRPr="00E44D54">
        <w:rPr>
          <w:rFonts w:ascii="Verdana" w:hAnsi="Verdana" w:cs="Arial"/>
          <w:sz w:val="22"/>
          <w:szCs w:val="22"/>
          <w:lang w:val="es-MX"/>
        </w:rPr>
        <w:t xml:space="preserve">, </w:t>
      </w:r>
      <w:r w:rsidRPr="00E44D54">
        <w:rPr>
          <w:rFonts w:ascii="Verdana" w:hAnsi="Verdana" w:cs="Arial"/>
          <w:i/>
          <w:iCs/>
          <w:sz w:val="22"/>
          <w:szCs w:val="22"/>
          <w:lang w:val="es-MX"/>
        </w:rPr>
        <w:t>et al</w:t>
      </w:r>
      <w:r w:rsidRPr="00E44D54">
        <w:rPr>
          <w:rFonts w:ascii="Verdana" w:hAnsi="Verdana" w:cs="Arial"/>
          <w:sz w:val="22"/>
          <w:szCs w:val="22"/>
          <w:lang w:val="es-MX"/>
        </w:rPr>
        <w:t>.</w:t>
      </w:r>
      <w:r w:rsidR="00747764">
        <w:rPr>
          <w:rFonts w:ascii="Verdana" w:eastAsia="Times New Roman" w:hAnsi="Verdana" w:cs="Arial"/>
          <w:sz w:val="22"/>
          <w:szCs w:val="22"/>
          <w:lang w:val="es-MX"/>
        </w:rPr>
        <w:t xml:space="preserve"> </w:t>
      </w:r>
      <w:r w:rsidRPr="00E44D54">
        <w:rPr>
          <w:rFonts w:ascii="Verdana" w:hAnsi="Verdana" w:cs="Arial"/>
          <w:sz w:val="22"/>
          <w:szCs w:val="22"/>
        </w:rPr>
        <w:t xml:space="preserve">Quantification of plasma phosphorylated tau to use as a biomarker for brain Alzheimer pathology: Pilot case-control studies including patients with Alzheimer's disease and down syndrome. </w:t>
      </w:r>
      <w:proofErr w:type="spellStart"/>
      <w:r w:rsidRPr="00E44D54">
        <w:rPr>
          <w:rFonts w:ascii="Verdana" w:hAnsi="Verdana" w:cs="Arial"/>
          <w:sz w:val="22"/>
          <w:szCs w:val="22"/>
        </w:rPr>
        <w:t>Mol</w:t>
      </w:r>
      <w:proofErr w:type="spellEnd"/>
      <w:r w:rsidRPr="00E44D54">
        <w:rPr>
          <w:rFonts w:ascii="Verdana" w:hAnsi="Verdana" w:cs="Arial"/>
          <w:sz w:val="22"/>
          <w:szCs w:val="22"/>
        </w:rPr>
        <w:t xml:space="preserve"> </w:t>
      </w:r>
      <w:proofErr w:type="spellStart"/>
      <w:r w:rsidRPr="00E44D54">
        <w:rPr>
          <w:rFonts w:ascii="Verdana" w:hAnsi="Verdana" w:cs="Arial"/>
          <w:sz w:val="22"/>
          <w:szCs w:val="22"/>
        </w:rPr>
        <w:t>Neurodegener</w:t>
      </w:r>
      <w:proofErr w:type="spellEnd"/>
      <w:r w:rsidRPr="00E44D54">
        <w:rPr>
          <w:rFonts w:ascii="Verdana" w:hAnsi="Verdana" w:cs="Arial"/>
          <w:sz w:val="22"/>
          <w:szCs w:val="22"/>
        </w:rPr>
        <w:t>., 12 (2017 Sep), pp. 63</w:t>
      </w:r>
    </w:p>
    <w:p w:rsidR="00970349" w:rsidRPr="00E44D54" w:rsidRDefault="00706DD0" w:rsidP="000B122B">
      <w:pPr>
        <w:jc w:val="both"/>
        <w:rPr>
          <w:rStyle w:val="elsevieritemreferenciahostrevistalink"/>
          <w:rFonts w:ascii="Verdana" w:hAnsi="Verdana" w:cs="Arial"/>
          <w:sz w:val="22"/>
          <w:szCs w:val="22"/>
        </w:rPr>
      </w:pPr>
      <w:hyperlink r:id="rId7" w:history="1">
        <w:r w:rsidR="00970349" w:rsidRPr="00E44D54">
          <w:rPr>
            <w:rStyle w:val="Hipervnculo"/>
            <w:rFonts w:ascii="Verdana" w:hAnsi="Verdana" w:cs="Arial"/>
            <w:sz w:val="22"/>
            <w:szCs w:val="22"/>
          </w:rPr>
          <w:t>http://dx.doi.org/10.1186/s13024-017-0206-8</w:t>
        </w:r>
      </w:hyperlink>
      <w:r w:rsidR="00970349" w:rsidRPr="00E44D54">
        <w:rPr>
          <w:rFonts w:ascii="Verdana" w:hAnsi="Verdana" w:cs="Arial"/>
          <w:sz w:val="22"/>
          <w:szCs w:val="22"/>
        </w:rPr>
        <w:t xml:space="preserve"> | </w:t>
      </w:r>
      <w:hyperlink r:id="rId8" w:tgtFrame="_blank" w:history="1">
        <w:r w:rsidR="00970349" w:rsidRPr="00E44D54">
          <w:rPr>
            <w:rStyle w:val="Hipervnculo"/>
            <w:rFonts w:ascii="Verdana" w:hAnsi="Verdana" w:cs="Arial"/>
            <w:sz w:val="22"/>
            <w:szCs w:val="22"/>
          </w:rPr>
          <w:t>Medline</w:t>
        </w:r>
      </w:hyperlink>
    </w:p>
    <w:p w:rsidR="00970349" w:rsidRPr="00747764" w:rsidRDefault="00970349" w:rsidP="000B122B">
      <w:pPr>
        <w:jc w:val="both"/>
        <w:rPr>
          <w:rFonts w:ascii="Verdana" w:hAnsi="Verdana" w:cs="Arial"/>
          <w:sz w:val="22"/>
          <w:szCs w:val="22"/>
        </w:rPr>
      </w:pPr>
      <w:r w:rsidRPr="009E0D88">
        <w:rPr>
          <w:rFonts w:ascii="Verdana" w:hAnsi="Verdana" w:cs="Arial"/>
          <w:sz w:val="22"/>
          <w:szCs w:val="22"/>
        </w:rPr>
        <w:t>31.</w:t>
      </w:r>
      <w:r w:rsidRPr="00E44D54">
        <w:rPr>
          <w:rFonts w:ascii="Verdana" w:hAnsi="Verdana" w:cs="Arial"/>
          <w:color w:val="FF0000"/>
          <w:sz w:val="22"/>
          <w:szCs w:val="22"/>
        </w:rPr>
        <w:t xml:space="preserve"> </w:t>
      </w:r>
      <w:r w:rsidRPr="00E44D54">
        <w:rPr>
          <w:rFonts w:ascii="Verdana" w:hAnsi="Verdana" w:cs="Arial"/>
          <w:sz w:val="22"/>
          <w:szCs w:val="22"/>
        </w:rPr>
        <w:t xml:space="preserve">E. </w:t>
      </w:r>
      <w:proofErr w:type="spellStart"/>
      <w:r w:rsidRPr="00E44D54">
        <w:rPr>
          <w:rFonts w:ascii="Verdana" w:hAnsi="Verdana" w:cs="Arial"/>
          <w:sz w:val="22"/>
          <w:szCs w:val="22"/>
        </w:rPr>
        <w:t>O’Bryant</w:t>
      </w:r>
      <w:proofErr w:type="spellEnd"/>
      <w:r w:rsidRPr="00E44D54">
        <w:rPr>
          <w:rFonts w:ascii="Verdana" w:hAnsi="Verdana" w:cs="Arial"/>
          <w:sz w:val="22"/>
          <w:szCs w:val="22"/>
        </w:rPr>
        <w:t xml:space="preserve">, M.M. </w:t>
      </w:r>
      <w:proofErr w:type="spellStart"/>
      <w:r w:rsidRPr="00E44D54">
        <w:rPr>
          <w:rFonts w:ascii="Verdana" w:hAnsi="Verdana" w:cs="Arial"/>
          <w:sz w:val="22"/>
          <w:szCs w:val="22"/>
        </w:rPr>
        <w:t>Mielke</w:t>
      </w:r>
      <w:proofErr w:type="spellEnd"/>
      <w:r w:rsidRPr="00E44D54">
        <w:rPr>
          <w:rFonts w:ascii="Verdana" w:hAnsi="Verdana" w:cs="Arial"/>
          <w:sz w:val="22"/>
          <w:szCs w:val="22"/>
        </w:rPr>
        <w:t xml:space="preserve">, R.A. </w:t>
      </w:r>
      <w:proofErr w:type="spellStart"/>
      <w:r w:rsidRPr="00E44D54">
        <w:rPr>
          <w:rFonts w:ascii="Verdana" w:hAnsi="Verdana" w:cs="Arial"/>
          <w:sz w:val="22"/>
          <w:szCs w:val="22"/>
        </w:rPr>
        <w:t>Rissman</w:t>
      </w:r>
      <w:proofErr w:type="spellEnd"/>
      <w:r w:rsidRPr="00E44D54">
        <w:rPr>
          <w:rFonts w:ascii="Verdana" w:hAnsi="Verdana" w:cs="Arial"/>
          <w:sz w:val="22"/>
          <w:szCs w:val="22"/>
        </w:rPr>
        <w:t xml:space="preserve">, S. </w:t>
      </w:r>
      <w:proofErr w:type="spellStart"/>
      <w:r w:rsidRPr="00E44D54">
        <w:rPr>
          <w:rFonts w:ascii="Verdana" w:hAnsi="Verdana" w:cs="Arial"/>
          <w:sz w:val="22"/>
          <w:szCs w:val="22"/>
        </w:rPr>
        <w:t>Lista</w:t>
      </w:r>
      <w:proofErr w:type="spellEnd"/>
      <w:r w:rsidRPr="00E44D54">
        <w:rPr>
          <w:rFonts w:ascii="Verdana" w:hAnsi="Verdana" w:cs="Arial"/>
          <w:sz w:val="22"/>
          <w:szCs w:val="22"/>
        </w:rPr>
        <w:t xml:space="preserve">, H. </w:t>
      </w:r>
      <w:proofErr w:type="spellStart"/>
      <w:r w:rsidRPr="00E44D54">
        <w:rPr>
          <w:rFonts w:ascii="Verdana" w:hAnsi="Verdana" w:cs="Arial"/>
          <w:sz w:val="22"/>
          <w:szCs w:val="22"/>
        </w:rPr>
        <w:t>Vanderstichele</w:t>
      </w:r>
      <w:proofErr w:type="spellEnd"/>
      <w:r w:rsidRPr="00E44D54">
        <w:rPr>
          <w:rFonts w:ascii="Verdana" w:hAnsi="Verdana" w:cs="Arial"/>
          <w:sz w:val="22"/>
          <w:szCs w:val="22"/>
        </w:rPr>
        <w:t xml:space="preserve">, H. Zetterberg, </w:t>
      </w:r>
      <w:r w:rsidRPr="00E44D54">
        <w:rPr>
          <w:rFonts w:ascii="Verdana" w:hAnsi="Verdana" w:cs="Arial"/>
          <w:i/>
          <w:iCs/>
          <w:sz w:val="22"/>
          <w:szCs w:val="22"/>
        </w:rPr>
        <w:t>et al</w:t>
      </w:r>
      <w:r w:rsidRPr="00E44D54">
        <w:rPr>
          <w:rFonts w:ascii="Verdana" w:hAnsi="Verdana" w:cs="Arial"/>
          <w:sz w:val="22"/>
          <w:szCs w:val="22"/>
        </w:rPr>
        <w:t xml:space="preserve">. Blood-based biomarkers in Alzheimer disease: Current state of the </w:t>
      </w:r>
      <w:bookmarkStart w:id="3" w:name="_GoBack"/>
      <w:bookmarkEnd w:id="3"/>
      <w:r w:rsidRPr="00E44D54">
        <w:rPr>
          <w:rFonts w:ascii="Verdana" w:hAnsi="Verdana" w:cs="Arial"/>
          <w:sz w:val="22"/>
          <w:szCs w:val="22"/>
        </w:rPr>
        <w:t xml:space="preserve">science and a novel collaborative paradigm for advancing from discovery to clinic. </w:t>
      </w:r>
      <w:proofErr w:type="spellStart"/>
      <w:r w:rsidRPr="00E44D54">
        <w:rPr>
          <w:rFonts w:ascii="Verdana" w:hAnsi="Verdana" w:cs="Arial"/>
          <w:sz w:val="22"/>
          <w:szCs w:val="22"/>
        </w:rPr>
        <w:t>Alzheimers</w:t>
      </w:r>
      <w:proofErr w:type="spellEnd"/>
      <w:r w:rsidRPr="00E44D54">
        <w:rPr>
          <w:rFonts w:ascii="Verdana" w:hAnsi="Verdana" w:cs="Arial"/>
          <w:sz w:val="22"/>
          <w:szCs w:val="22"/>
        </w:rPr>
        <w:t xml:space="preserve"> Dement., 13 (2017 Jan), pp. 45-58</w:t>
      </w:r>
    </w:p>
    <w:p w:rsidR="00970349" w:rsidRPr="00E44D54" w:rsidRDefault="00706DD0" w:rsidP="000B122B">
      <w:pPr>
        <w:jc w:val="both"/>
        <w:rPr>
          <w:rFonts w:ascii="Verdana" w:hAnsi="Verdana" w:cs="Arial"/>
          <w:sz w:val="22"/>
          <w:szCs w:val="22"/>
        </w:rPr>
      </w:pPr>
      <w:hyperlink r:id="rId9" w:history="1">
        <w:r w:rsidR="00970349" w:rsidRPr="00E44D54">
          <w:rPr>
            <w:rStyle w:val="Hipervnculo"/>
            <w:rFonts w:ascii="Verdana" w:hAnsi="Verdana" w:cs="Arial"/>
            <w:sz w:val="22"/>
            <w:szCs w:val="22"/>
          </w:rPr>
          <w:t>http://dx.doi.org/10.1016/j.jalz.2016.09.014</w:t>
        </w:r>
      </w:hyperlink>
      <w:r w:rsidR="00970349" w:rsidRPr="00E44D54">
        <w:rPr>
          <w:rFonts w:ascii="Verdana" w:hAnsi="Verdana" w:cs="Arial"/>
          <w:sz w:val="22"/>
          <w:szCs w:val="22"/>
        </w:rPr>
        <w:t xml:space="preserve"> | </w:t>
      </w:r>
      <w:hyperlink r:id="rId10" w:tgtFrame="_blank" w:history="1">
        <w:r w:rsidR="00970349" w:rsidRPr="00E44D54">
          <w:rPr>
            <w:rStyle w:val="Hipervnculo"/>
            <w:rFonts w:ascii="Verdana" w:hAnsi="Verdana" w:cs="Arial"/>
            <w:sz w:val="22"/>
            <w:szCs w:val="22"/>
          </w:rPr>
          <w:t>Medline</w:t>
        </w:r>
      </w:hyperlink>
    </w:p>
    <w:p w:rsidR="00281C81" w:rsidRPr="00281C81" w:rsidRDefault="00281C81" w:rsidP="000B122B">
      <w:pPr>
        <w:jc w:val="both"/>
        <w:rPr>
          <w:rFonts w:ascii="Verdana" w:eastAsia="Times New Roman" w:hAnsi="Verdana" w:cs="Arial"/>
          <w:sz w:val="22"/>
          <w:szCs w:val="22"/>
          <w:lang w:val="es-MX" w:eastAsia="en-GB"/>
        </w:rPr>
      </w:pPr>
      <w:r w:rsidRPr="00281C81">
        <w:rPr>
          <w:rFonts w:ascii="Verdana" w:eastAsia="Times New Roman" w:hAnsi="Verdana" w:cs="Arial"/>
          <w:sz w:val="22"/>
          <w:szCs w:val="22"/>
          <w:lang w:eastAsia="en-GB"/>
        </w:rPr>
        <w:t xml:space="preserve">32.World Health Organization. Towards an international consensus on policy for long-term care for the ageing. </w:t>
      </w:r>
      <w:r w:rsidRPr="00281C81">
        <w:rPr>
          <w:rFonts w:ascii="Verdana" w:eastAsia="Times New Roman" w:hAnsi="Verdana" w:cs="Arial"/>
          <w:sz w:val="22"/>
          <w:szCs w:val="22"/>
          <w:lang w:val="es-MX" w:eastAsia="en-GB"/>
        </w:rPr>
        <w:t>Geneva: WHO; 2000.</w:t>
      </w:r>
    </w:p>
    <w:p w:rsidR="00706DD0" w:rsidRDefault="00281C81" w:rsidP="00706DD0">
      <w:pPr>
        <w:widowControl/>
        <w:spacing w:after="200"/>
        <w:jc w:val="both"/>
        <w:rPr>
          <w:rFonts w:ascii="Verdana" w:eastAsia="Calibri" w:hAnsi="Verdana" w:cs="Arial"/>
          <w:kern w:val="0"/>
          <w:sz w:val="22"/>
          <w:szCs w:val="22"/>
          <w:lang w:val="es-MX" w:eastAsia="en-US"/>
        </w:rPr>
      </w:pPr>
      <w:r>
        <w:rPr>
          <w:rFonts w:ascii="Verdana" w:eastAsia="Calibri" w:hAnsi="Verdana" w:cs="Arial"/>
          <w:kern w:val="0"/>
          <w:sz w:val="22"/>
          <w:szCs w:val="22"/>
          <w:lang w:val="es-MX" w:eastAsia="en-US"/>
        </w:rPr>
        <w:t>33.</w:t>
      </w:r>
      <w:r w:rsidRPr="00281C81">
        <w:rPr>
          <w:rFonts w:ascii="Verdana" w:eastAsia="Calibri" w:hAnsi="Verdana" w:cs="Arial"/>
          <w:kern w:val="0"/>
          <w:sz w:val="22"/>
          <w:szCs w:val="22"/>
          <w:lang w:val="es-MX" w:eastAsia="en-US"/>
        </w:rPr>
        <w:t xml:space="preserve">Riestra A, et al. Salud mental. En: Perspectivas para el desarrollo de la investigación sobre el envejecimiento y la </w:t>
      </w:r>
      <w:proofErr w:type="spellStart"/>
      <w:r w:rsidRPr="00281C81">
        <w:rPr>
          <w:rFonts w:ascii="Verdana" w:eastAsia="Calibri" w:hAnsi="Verdana" w:cs="Arial"/>
          <w:kern w:val="0"/>
          <w:sz w:val="22"/>
          <w:szCs w:val="22"/>
          <w:lang w:val="es-MX" w:eastAsia="en-US"/>
        </w:rPr>
        <w:t>gerontecnología</w:t>
      </w:r>
      <w:proofErr w:type="spellEnd"/>
      <w:r w:rsidRPr="00281C81">
        <w:rPr>
          <w:rFonts w:ascii="Verdana" w:eastAsia="Calibri" w:hAnsi="Verdana" w:cs="Arial"/>
          <w:kern w:val="0"/>
          <w:sz w:val="22"/>
          <w:szCs w:val="22"/>
          <w:lang w:val="es-MX" w:eastAsia="en-US"/>
        </w:rPr>
        <w:t xml:space="preserve"> en México. México: Instituto de Geriatría; 2010</w:t>
      </w:r>
    </w:p>
    <w:p w:rsidR="00C84EBD" w:rsidRDefault="00281C81" w:rsidP="00706DD0">
      <w:pPr>
        <w:widowControl/>
        <w:spacing w:after="200"/>
        <w:jc w:val="both"/>
        <w:rPr>
          <w:rFonts w:ascii="Verdana" w:eastAsia="Calibri" w:hAnsi="Verdana" w:cs="Arial"/>
          <w:kern w:val="0"/>
          <w:sz w:val="22"/>
          <w:szCs w:val="22"/>
          <w:lang w:val="es-MX" w:eastAsia="en-US"/>
        </w:rPr>
      </w:pPr>
      <w:r w:rsidRPr="00281C81">
        <w:rPr>
          <w:rFonts w:ascii="Verdana" w:hAnsi="Verdana" w:cs="Arial"/>
          <w:sz w:val="22"/>
          <w:szCs w:val="22"/>
          <w:lang w:val="es-MX"/>
        </w:rPr>
        <w:t xml:space="preserve">34.Marins AMF, </w:t>
      </w:r>
      <w:proofErr w:type="spellStart"/>
      <w:r w:rsidRPr="00281C81">
        <w:rPr>
          <w:rFonts w:ascii="Verdana" w:hAnsi="Verdana" w:cs="Arial"/>
          <w:sz w:val="22"/>
          <w:szCs w:val="22"/>
          <w:lang w:val="es-MX"/>
        </w:rPr>
        <w:t>Hansel</w:t>
      </w:r>
      <w:proofErr w:type="spellEnd"/>
      <w:r w:rsidRPr="00281C81">
        <w:rPr>
          <w:rFonts w:ascii="Verdana" w:hAnsi="Verdana" w:cs="Arial"/>
          <w:sz w:val="22"/>
          <w:szCs w:val="22"/>
          <w:lang w:val="es-MX"/>
        </w:rPr>
        <w:t xml:space="preserve"> CG, Da Silva J. </w:t>
      </w:r>
      <w:proofErr w:type="spellStart"/>
      <w:r w:rsidRPr="00281C81">
        <w:rPr>
          <w:rFonts w:ascii="Verdana" w:hAnsi="Verdana" w:cs="Arial"/>
          <w:sz w:val="22"/>
          <w:szCs w:val="22"/>
          <w:lang w:val="es-MX"/>
        </w:rPr>
        <w:t>Mudanças</w:t>
      </w:r>
      <w:proofErr w:type="spellEnd"/>
      <w:r w:rsidRPr="00281C81">
        <w:rPr>
          <w:rFonts w:ascii="Verdana" w:hAnsi="Verdana" w:cs="Arial"/>
          <w:sz w:val="22"/>
          <w:szCs w:val="22"/>
          <w:lang w:val="es-MX"/>
        </w:rPr>
        <w:t xml:space="preserve"> de </w:t>
      </w:r>
      <w:proofErr w:type="spellStart"/>
      <w:r w:rsidRPr="00281C81">
        <w:rPr>
          <w:rFonts w:ascii="Verdana" w:hAnsi="Verdana" w:cs="Arial"/>
          <w:sz w:val="22"/>
          <w:szCs w:val="22"/>
          <w:lang w:val="es-MX"/>
        </w:rPr>
        <w:t>comportamento</w:t>
      </w:r>
      <w:proofErr w:type="spellEnd"/>
      <w:r w:rsidRPr="00281C81">
        <w:rPr>
          <w:rFonts w:ascii="Verdana" w:hAnsi="Verdana" w:cs="Arial"/>
          <w:sz w:val="22"/>
          <w:szCs w:val="22"/>
          <w:lang w:val="es-MX"/>
        </w:rPr>
        <w:t xml:space="preserve"> </w:t>
      </w:r>
      <w:proofErr w:type="spellStart"/>
      <w:r w:rsidRPr="00281C81">
        <w:rPr>
          <w:rFonts w:ascii="Verdana" w:hAnsi="Verdana" w:cs="Arial"/>
          <w:sz w:val="22"/>
          <w:szCs w:val="22"/>
          <w:lang w:val="es-MX"/>
        </w:rPr>
        <w:t>em</w:t>
      </w:r>
      <w:proofErr w:type="spellEnd"/>
      <w:r w:rsidRPr="00281C81">
        <w:rPr>
          <w:rFonts w:ascii="Verdana" w:hAnsi="Verdana" w:cs="Arial"/>
          <w:sz w:val="22"/>
          <w:szCs w:val="22"/>
          <w:lang w:val="es-MX"/>
        </w:rPr>
        <w:t xml:space="preserve"> </w:t>
      </w:r>
      <w:proofErr w:type="spellStart"/>
      <w:r w:rsidRPr="00281C81">
        <w:rPr>
          <w:rFonts w:ascii="Verdana" w:hAnsi="Verdana" w:cs="Arial"/>
          <w:sz w:val="22"/>
          <w:szCs w:val="22"/>
          <w:lang w:val="es-MX"/>
        </w:rPr>
        <w:t>idosos</w:t>
      </w:r>
      <w:proofErr w:type="spellEnd"/>
      <w:r w:rsidRPr="00281C81">
        <w:rPr>
          <w:rFonts w:ascii="Verdana" w:hAnsi="Verdana" w:cs="Arial"/>
          <w:sz w:val="22"/>
          <w:szCs w:val="22"/>
          <w:lang w:val="es-MX"/>
        </w:rPr>
        <w:t xml:space="preserve"> </w:t>
      </w:r>
      <w:proofErr w:type="spellStart"/>
      <w:r w:rsidRPr="00281C81">
        <w:rPr>
          <w:rFonts w:ascii="Verdana" w:hAnsi="Verdana" w:cs="Arial"/>
          <w:sz w:val="22"/>
          <w:szCs w:val="22"/>
          <w:lang w:val="es-MX"/>
        </w:rPr>
        <w:t>com</w:t>
      </w:r>
      <w:proofErr w:type="spellEnd"/>
      <w:r w:rsidRPr="00281C81">
        <w:rPr>
          <w:rFonts w:ascii="Verdana" w:hAnsi="Verdana" w:cs="Arial"/>
          <w:sz w:val="22"/>
          <w:szCs w:val="22"/>
          <w:lang w:val="es-MX"/>
        </w:rPr>
        <w:t xml:space="preserve"> </w:t>
      </w:r>
      <w:proofErr w:type="spellStart"/>
      <w:r w:rsidRPr="00281C81">
        <w:rPr>
          <w:rFonts w:ascii="Verdana" w:hAnsi="Verdana" w:cs="Arial"/>
          <w:sz w:val="22"/>
          <w:szCs w:val="22"/>
          <w:lang w:val="es-MX"/>
        </w:rPr>
        <w:t>Doença</w:t>
      </w:r>
      <w:proofErr w:type="spellEnd"/>
      <w:r w:rsidRPr="00281C81">
        <w:rPr>
          <w:rFonts w:ascii="Verdana" w:hAnsi="Verdana" w:cs="Arial"/>
          <w:sz w:val="22"/>
          <w:szCs w:val="22"/>
          <w:lang w:val="es-MX"/>
        </w:rPr>
        <w:t xml:space="preserve"> de Alzheimer e sobrecarga para o cuidador. </w:t>
      </w:r>
      <w:proofErr w:type="spellStart"/>
      <w:r w:rsidRPr="00281C81">
        <w:rPr>
          <w:rFonts w:ascii="Verdana" w:hAnsi="Verdana" w:cs="Arial"/>
          <w:sz w:val="22"/>
          <w:szCs w:val="22"/>
          <w:lang w:val="es-MX"/>
        </w:rPr>
        <w:t>Esc</w:t>
      </w:r>
      <w:proofErr w:type="spellEnd"/>
      <w:r w:rsidRPr="00281C81">
        <w:rPr>
          <w:rFonts w:ascii="Verdana" w:hAnsi="Verdana" w:cs="Arial"/>
          <w:sz w:val="22"/>
          <w:szCs w:val="22"/>
          <w:lang w:val="es-MX"/>
        </w:rPr>
        <w:t xml:space="preserve"> Anna Nery. 2016 [acceso: 17/05/2019];20(2):352-356. Disponible en:  </w:t>
      </w:r>
      <w:hyperlink r:id="rId11" w:history="1">
        <w:r w:rsidR="00C84EBD" w:rsidRPr="001266F9">
          <w:rPr>
            <w:rStyle w:val="Hipervnculo"/>
            <w:rFonts w:ascii="Verdana" w:hAnsi="Verdana" w:cs="Arial"/>
            <w:sz w:val="22"/>
            <w:szCs w:val="22"/>
            <w:lang w:val="es-MX"/>
          </w:rPr>
          <w:t>http://www.scielo.br/pdf/ean/v20n2/1414-8145-ean-20-02-0352.pdf</w:t>
        </w:r>
      </w:hyperlink>
    </w:p>
    <w:p w:rsidR="00C84EBD" w:rsidRDefault="00281C81" w:rsidP="00706DD0">
      <w:pPr>
        <w:widowControl/>
        <w:spacing w:after="200"/>
        <w:jc w:val="both"/>
        <w:rPr>
          <w:rFonts w:ascii="Verdana" w:eastAsia="Calibri" w:hAnsi="Verdana" w:cs="Arial"/>
          <w:kern w:val="0"/>
          <w:sz w:val="22"/>
          <w:szCs w:val="22"/>
          <w:lang w:val="es-MX" w:eastAsia="en-US"/>
        </w:rPr>
      </w:pPr>
      <w:r w:rsidRPr="00281C81">
        <w:rPr>
          <w:rFonts w:ascii="Verdana" w:hAnsi="Verdana" w:cs="Arial"/>
          <w:sz w:val="22"/>
          <w:szCs w:val="22"/>
          <w:lang w:val="es-MX"/>
        </w:rPr>
        <w:t xml:space="preserve">35.Pérez M, Álvarez T, Martínez EJ, Valdivia S, </w:t>
      </w:r>
      <w:proofErr w:type="spellStart"/>
      <w:r w:rsidRPr="00281C81">
        <w:rPr>
          <w:rFonts w:ascii="Verdana" w:hAnsi="Verdana" w:cs="Arial"/>
          <w:sz w:val="22"/>
          <w:szCs w:val="22"/>
          <w:lang w:val="es-MX"/>
        </w:rPr>
        <w:t>Borroto</w:t>
      </w:r>
      <w:proofErr w:type="spellEnd"/>
      <w:r w:rsidRPr="00281C81">
        <w:rPr>
          <w:rFonts w:ascii="Verdana" w:hAnsi="Verdana" w:cs="Arial"/>
          <w:sz w:val="22"/>
          <w:szCs w:val="22"/>
          <w:lang w:val="es-MX"/>
        </w:rPr>
        <w:t xml:space="preserve"> I, Pedraza H. El síndrome del cuidador en cuidadores principales de ancianos con demencia Alzhéimer. </w:t>
      </w:r>
      <w:proofErr w:type="spellStart"/>
      <w:r w:rsidRPr="00281C81">
        <w:rPr>
          <w:rFonts w:ascii="Verdana" w:hAnsi="Verdana" w:cs="Arial"/>
          <w:sz w:val="22"/>
          <w:szCs w:val="22"/>
          <w:lang w:val="es-MX"/>
        </w:rPr>
        <w:t>Gac</w:t>
      </w:r>
      <w:proofErr w:type="spellEnd"/>
      <w:r w:rsidRPr="00281C81">
        <w:rPr>
          <w:rFonts w:ascii="Verdana" w:hAnsi="Verdana" w:cs="Arial"/>
          <w:sz w:val="22"/>
          <w:szCs w:val="22"/>
          <w:lang w:val="es-MX"/>
        </w:rPr>
        <w:t xml:space="preserve"> </w:t>
      </w:r>
      <w:proofErr w:type="spellStart"/>
      <w:r w:rsidRPr="00281C81">
        <w:rPr>
          <w:rFonts w:ascii="Verdana" w:hAnsi="Verdana" w:cs="Arial"/>
          <w:sz w:val="22"/>
          <w:szCs w:val="22"/>
          <w:lang w:val="es-MX"/>
        </w:rPr>
        <w:t>Méd</w:t>
      </w:r>
      <w:proofErr w:type="spellEnd"/>
      <w:r w:rsidRPr="00281C81">
        <w:rPr>
          <w:rFonts w:ascii="Verdana" w:hAnsi="Verdana" w:cs="Arial"/>
          <w:sz w:val="22"/>
          <w:szCs w:val="22"/>
          <w:lang w:val="es-MX"/>
        </w:rPr>
        <w:t xml:space="preserve"> </w:t>
      </w:r>
      <w:proofErr w:type="spellStart"/>
      <w:r w:rsidRPr="00281C81">
        <w:rPr>
          <w:rFonts w:ascii="Verdana" w:hAnsi="Verdana" w:cs="Arial"/>
          <w:sz w:val="22"/>
          <w:szCs w:val="22"/>
          <w:lang w:val="es-MX"/>
        </w:rPr>
        <w:t>Espirit</w:t>
      </w:r>
      <w:proofErr w:type="spellEnd"/>
      <w:r w:rsidRPr="00281C81">
        <w:rPr>
          <w:rFonts w:ascii="Verdana" w:hAnsi="Verdana" w:cs="Arial"/>
          <w:sz w:val="22"/>
          <w:szCs w:val="22"/>
          <w:lang w:val="es-MX"/>
        </w:rPr>
        <w:t xml:space="preserve">. 2017 [acceso: 20/05/2019];19(1):38-50. Disponible en: </w:t>
      </w:r>
      <w:hyperlink r:id="rId12" w:history="1">
        <w:r w:rsidR="00C84EBD" w:rsidRPr="001266F9">
          <w:rPr>
            <w:rStyle w:val="Hipervnculo"/>
            <w:rFonts w:ascii="Verdana" w:hAnsi="Verdana" w:cs="Arial"/>
            <w:sz w:val="22"/>
            <w:szCs w:val="22"/>
            <w:lang w:val="es-MX"/>
          </w:rPr>
          <w:t>http://scielo.sld.cu/scielo.php?script=sci_arttext&amp;pid=S160889212017000100007&amp;lng=es</w:t>
        </w:r>
      </w:hyperlink>
    </w:p>
    <w:p w:rsidR="00134AFF" w:rsidRPr="00C84EBD" w:rsidRDefault="00134AFF" w:rsidP="00706DD0">
      <w:pPr>
        <w:widowControl/>
        <w:spacing w:after="200"/>
        <w:jc w:val="both"/>
        <w:rPr>
          <w:rFonts w:ascii="Verdana" w:eastAsia="Calibri" w:hAnsi="Verdana" w:cs="Arial"/>
          <w:kern w:val="0"/>
          <w:sz w:val="22"/>
          <w:szCs w:val="22"/>
          <w:lang w:val="es-MX" w:eastAsia="en-US"/>
        </w:rPr>
      </w:pPr>
      <w:r>
        <w:rPr>
          <w:rFonts w:ascii="Verdana" w:hAnsi="Verdana" w:cs="Arial"/>
          <w:sz w:val="22"/>
          <w:szCs w:val="22"/>
          <w:lang w:val="es-MX"/>
        </w:rPr>
        <w:t>36.</w:t>
      </w:r>
      <w:r w:rsidRPr="00987D61">
        <w:rPr>
          <w:rFonts w:ascii="Verdana" w:hAnsi="Verdana" w:cs="Arial"/>
          <w:sz w:val="22"/>
          <w:szCs w:val="22"/>
          <w:lang w:val="es-MX"/>
        </w:rPr>
        <w:t xml:space="preserve">Hernández NE, Moreno CM, Barragán JA. Necesidades de cuidado de la díada cuidador-persona: expectativa de cambio en intervenciones de enfermería. </w:t>
      </w:r>
      <w:proofErr w:type="spellStart"/>
      <w:r w:rsidRPr="00987D61">
        <w:rPr>
          <w:rFonts w:ascii="Verdana" w:hAnsi="Verdana" w:cs="Arial"/>
          <w:sz w:val="22"/>
          <w:szCs w:val="22"/>
          <w:lang w:val="es-MX"/>
        </w:rPr>
        <w:t>Rev</w:t>
      </w:r>
      <w:proofErr w:type="spellEnd"/>
      <w:r w:rsidRPr="00987D61">
        <w:rPr>
          <w:rFonts w:ascii="Verdana" w:hAnsi="Verdana" w:cs="Arial"/>
          <w:sz w:val="22"/>
          <w:szCs w:val="22"/>
          <w:lang w:val="es-MX"/>
        </w:rPr>
        <w:t xml:space="preserve"> </w:t>
      </w:r>
      <w:proofErr w:type="spellStart"/>
      <w:r w:rsidRPr="00987D61">
        <w:rPr>
          <w:rFonts w:ascii="Verdana" w:hAnsi="Verdana" w:cs="Arial"/>
          <w:sz w:val="22"/>
          <w:szCs w:val="22"/>
          <w:lang w:val="es-MX"/>
        </w:rPr>
        <w:t>Cuid</w:t>
      </w:r>
      <w:proofErr w:type="spellEnd"/>
      <w:r w:rsidRPr="00987D61">
        <w:rPr>
          <w:rFonts w:ascii="Verdana" w:hAnsi="Verdana" w:cs="Arial"/>
          <w:sz w:val="22"/>
          <w:szCs w:val="22"/>
          <w:lang w:val="es-MX"/>
        </w:rPr>
        <w:t xml:space="preserve">. 2014;5(2):748-56. </w:t>
      </w:r>
    </w:p>
    <w:p w:rsidR="00134AFF" w:rsidRDefault="00134AFF" w:rsidP="00706DD0">
      <w:pPr>
        <w:jc w:val="both"/>
        <w:rPr>
          <w:rStyle w:val="resumen"/>
          <w:rFonts w:ascii="Verdana" w:hAnsi="Verdana" w:cs="Arial"/>
          <w:sz w:val="22"/>
          <w:szCs w:val="22"/>
          <w:lang w:val="es-MX"/>
        </w:rPr>
      </w:pPr>
      <w:r>
        <w:rPr>
          <w:rStyle w:val="resumen"/>
          <w:rFonts w:ascii="Verdana" w:hAnsi="Verdana" w:cs="Arial"/>
          <w:sz w:val="22"/>
          <w:szCs w:val="22"/>
          <w:lang w:val="es-MX"/>
        </w:rPr>
        <w:t>37.</w:t>
      </w:r>
      <w:r w:rsidRPr="00987D61">
        <w:rPr>
          <w:rStyle w:val="resumen"/>
          <w:rFonts w:ascii="Verdana" w:hAnsi="Verdana" w:cs="Arial"/>
          <w:sz w:val="22"/>
          <w:szCs w:val="22"/>
          <w:lang w:val="es-MX"/>
        </w:rPr>
        <w:t xml:space="preserve">García Díaz S, García Díaz MJ, </w:t>
      </w:r>
      <w:proofErr w:type="spellStart"/>
      <w:r w:rsidRPr="00987D61">
        <w:rPr>
          <w:rStyle w:val="resumen"/>
          <w:rFonts w:ascii="Verdana" w:hAnsi="Verdana" w:cs="Arial"/>
          <w:sz w:val="22"/>
          <w:szCs w:val="22"/>
          <w:lang w:val="es-MX"/>
        </w:rPr>
        <w:t>Illán</w:t>
      </w:r>
      <w:proofErr w:type="spellEnd"/>
      <w:r w:rsidRPr="00987D61">
        <w:rPr>
          <w:rStyle w:val="resumen"/>
          <w:rFonts w:ascii="Verdana" w:hAnsi="Verdana" w:cs="Arial"/>
          <w:sz w:val="22"/>
          <w:szCs w:val="22"/>
          <w:lang w:val="es-MX"/>
        </w:rPr>
        <w:t xml:space="preserve"> Noguera CR, Álvarez Martínez MC, Martínez Rabadán M, Pina Díaz LM, et al. Intervenciones enfermeras dirigidas a los pacientes de Alzheimer y a sus cuidadores: una revisión bibliográfica. Enf Docente. 2013; 101:36-40.</w:t>
      </w:r>
    </w:p>
    <w:p w:rsidR="00134AFF" w:rsidRPr="004C42C2" w:rsidRDefault="00134AFF" w:rsidP="00706DD0">
      <w:pPr>
        <w:jc w:val="both"/>
        <w:rPr>
          <w:rStyle w:val="resumen"/>
          <w:rFonts w:ascii="Verdana" w:hAnsi="Verdana" w:cs="Arial"/>
          <w:sz w:val="22"/>
          <w:szCs w:val="22"/>
          <w:lang w:val="es-MX"/>
        </w:rPr>
      </w:pPr>
    </w:p>
    <w:p w:rsidR="00134AFF" w:rsidRPr="004C42C2" w:rsidRDefault="00134AFF" w:rsidP="00706DD0">
      <w:pPr>
        <w:jc w:val="both"/>
        <w:rPr>
          <w:rStyle w:val="resumen"/>
          <w:rFonts w:ascii="Verdana" w:hAnsi="Verdana" w:cs="Arial"/>
          <w:sz w:val="22"/>
          <w:szCs w:val="22"/>
          <w:lang w:val="es-MX"/>
        </w:rPr>
      </w:pPr>
    </w:p>
    <w:p w:rsidR="00281C81" w:rsidRPr="00281C81" w:rsidRDefault="00281C81" w:rsidP="000B122B">
      <w:pPr>
        <w:jc w:val="both"/>
        <w:rPr>
          <w:rFonts w:ascii="Verdana" w:eastAsia="Times New Roman" w:hAnsi="Verdana" w:cs="Arial"/>
          <w:sz w:val="22"/>
          <w:szCs w:val="22"/>
          <w:lang w:val="es-MX" w:eastAsia="en-GB"/>
        </w:rPr>
      </w:pPr>
    </w:p>
    <w:p w:rsidR="00970349" w:rsidRPr="00281C81" w:rsidRDefault="00970349" w:rsidP="000B122B">
      <w:pPr>
        <w:jc w:val="both"/>
        <w:rPr>
          <w:rFonts w:ascii="Verdana" w:hAnsi="Verdana" w:cs="Arial"/>
          <w:sz w:val="22"/>
          <w:szCs w:val="22"/>
          <w:lang w:val="es-MX"/>
        </w:rPr>
      </w:pPr>
    </w:p>
    <w:p w:rsidR="00970349" w:rsidRPr="00281C81" w:rsidRDefault="00970349" w:rsidP="000B122B">
      <w:pPr>
        <w:jc w:val="both"/>
        <w:rPr>
          <w:rFonts w:ascii="Verdana" w:hAnsi="Verdana" w:cs="Arial"/>
          <w:sz w:val="22"/>
          <w:szCs w:val="22"/>
          <w:lang w:val="es-MX"/>
        </w:rPr>
      </w:pPr>
    </w:p>
    <w:p w:rsidR="00970349" w:rsidRPr="00E44D54" w:rsidRDefault="00970349" w:rsidP="000B122B">
      <w:pPr>
        <w:widowControl/>
        <w:spacing w:after="200"/>
        <w:jc w:val="both"/>
        <w:rPr>
          <w:rFonts w:ascii="Verdana" w:eastAsia="Calibri" w:hAnsi="Verdana" w:cs="Arial"/>
          <w:b/>
          <w:kern w:val="0"/>
          <w:sz w:val="22"/>
          <w:szCs w:val="22"/>
          <w:lang w:val="es-MX" w:eastAsia="en-US"/>
        </w:rPr>
      </w:pPr>
    </w:p>
    <w:p w:rsidR="00970349" w:rsidRPr="00E44D54" w:rsidRDefault="00970349" w:rsidP="000B122B">
      <w:pPr>
        <w:widowControl/>
        <w:spacing w:after="200"/>
        <w:jc w:val="both"/>
        <w:rPr>
          <w:rFonts w:ascii="Verdana" w:eastAsia="Calibri" w:hAnsi="Verdana" w:cs="Arial"/>
          <w:b/>
          <w:kern w:val="0"/>
          <w:sz w:val="22"/>
          <w:szCs w:val="22"/>
          <w:lang w:val="es-MX" w:eastAsia="en-US"/>
        </w:rPr>
      </w:pPr>
    </w:p>
    <w:p w:rsidR="00970349" w:rsidRPr="00E44D54" w:rsidRDefault="00970349" w:rsidP="000B122B">
      <w:pPr>
        <w:widowControl/>
        <w:spacing w:after="200"/>
        <w:jc w:val="both"/>
        <w:rPr>
          <w:rFonts w:ascii="Verdana" w:eastAsia="Calibri" w:hAnsi="Verdana" w:cs="Arial"/>
          <w:b/>
          <w:kern w:val="0"/>
          <w:sz w:val="22"/>
          <w:szCs w:val="22"/>
          <w:lang w:val="es-MX" w:eastAsia="en-US"/>
        </w:rPr>
      </w:pPr>
    </w:p>
    <w:p w:rsidR="00970349" w:rsidRPr="00E44D54" w:rsidRDefault="00970349" w:rsidP="000B122B">
      <w:pPr>
        <w:widowControl/>
        <w:spacing w:after="200"/>
        <w:jc w:val="both"/>
        <w:rPr>
          <w:rFonts w:ascii="Verdana" w:eastAsia="Calibri" w:hAnsi="Verdana" w:cs="Arial"/>
          <w:b/>
          <w:kern w:val="0"/>
          <w:sz w:val="22"/>
          <w:szCs w:val="22"/>
          <w:lang w:val="es-MX" w:eastAsia="en-US"/>
        </w:rPr>
      </w:pPr>
    </w:p>
    <w:p w:rsidR="00970349" w:rsidRPr="00E44D54" w:rsidRDefault="00970349" w:rsidP="000B122B">
      <w:pPr>
        <w:widowControl/>
        <w:spacing w:before="120" w:after="120"/>
        <w:ind w:right="850"/>
        <w:jc w:val="both"/>
        <w:rPr>
          <w:rFonts w:ascii="Verdana" w:eastAsia="Times New Roman" w:hAnsi="Verdana" w:cs="Arial"/>
          <w:b/>
          <w:kern w:val="0"/>
          <w:sz w:val="22"/>
          <w:szCs w:val="22"/>
          <w:lang w:val="es-MX" w:eastAsia="en-GB"/>
        </w:rPr>
      </w:pPr>
    </w:p>
    <w:p w:rsidR="00970349" w:rsidRPr="00E44D54" w:rsidRDefault="00970349" w:rsidP="000B122B">
      <w:pPr>
        <w:widowControl/>
        <w:spacing w:before="120" w:after="120"/>
        <w:ind w:right="850"/>
        <w:jc w:val="both"/>
        <w:rPr>
          <w:rFonts w:ascii="Verdana" w:eastAsia="Times New Roman" w:hAnsi="Verdana" w:cs="Arial"/>
          <w:b/>
          <w:kern w:val="0"/>
          <w:sz w:val="22"/>
          <w:szCs w:val="22"/>
          <w:lang w:val="es-MX" w:eastAsia="en-GB"/>
        </w:rPr>
      </w:pPr>
    </w:p>
    <w:p w:rsidR="00970349" w:rsidRPr="00E44D54" w:rsidRDefault="00970349" w:rsidP="000B122B">
      <w:pPr>
        <w:widowControl/>
        <w:spacing w:before="120" w:after="120"/>
        <w:ind w:right="850"/>
        <w:jc w:val="both"/>
        <w:rPr>
          <w:rFonts w:ascii="Verdana" w:eastAsia="Times New Roman" w:hAnsi="Verdana" w:cs="Arial"/>
          <w:b/>
          <w:kern w:val="0"/>
          <w:sz w:val="22"/>
          <w:szCs w:val="22"/>
          <w:lang w:val="es-MX" w:eastAsia="en-GB"/>
        </w:rPr>
      </w:pPr>
    </w:p>
    <w:p w:rsidR="00970349" w:rsidRPr="00E44D54" w:rsidRDefault="00970349" w:rsidP="000B122B">
      <w:pPr>
        <w:widowControl/>
        <w:spacing w:before="120" w:after="120"/>
        <w:ind w:right="850"/>
        <w:jc w:val="both"/>
        <w:rPr>
          <w:rFonts w:ascii="Verdana" w:eastAsia="Times New Roman" w:hAnsi="Verdana" w:cs="Arial"/>
          <w:b/>
          <w:kern w:val="0"/>
          <w:sz w:val="22"/>
          <w:szCs w:val="22"/>
          <w:lang w:val="es-MX" w:eastAsia="en-GB"/>
        </w:rPr>
      </w:pPr>
    </w:p>
    <w:sectPr w:rsidR="00970349" w:rsidRPr="00E44D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IDFont + F1">
    <w:altName w:val="Segoe Print"/>
    <w:charset w:val="00"/>
    <w:family w:val="auto"/>
    <w:pitch w:val="default"/>
    <w:sig w:usb0="00000000" w:usb1="00000000" w:usb2="00000000" w:usb3="00000000" w:csb0="00040001" w:csb1="00000000"/>
  </w:font>
  <w:font w:name="CIDFont + F3">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49"/>
    <w:rsid w:val="00013A9A"/>
    <w:rsid w:val="000164D6"/>
    <w:rsid w:val="00051D12"/>
    <w:rsid w:val="000B122B"/>
    <w:rsid w:val="00134AFF"/>
    <w:rsid w:val="00281C81"/>
    <w:rsid w:val="002B376C"/>
    <w:rsid w:val="00381192"/>
    <w:rsid w:val="004C42C2"/>
    <w:rsid w:val="00606550"/>
    <w:rsid w:val="006542AD"/>
    <w:rsid w:val="006C6B00"/>
    <w:rsid w:val="00706DD0"/>
    <w:rsid w:val="00707EB2"/>
    <w:rsid w:val="00747764"/>
    <w:rsid w:val="008132DF"/>
    <w:rsid w:val="0089018A"/>
    <w:rsid w:val="00925CA9"/>
    <w:rsid w:val="00970349"/>
    <w:rsid w:val="00987D61"/>
    <w:rsid w:val="009E0D88"/>
    <w:rsid w:val="00A01BB7"/>
    <w:rsid w:val="00B17F84"/>
    <w:rsid w:val="00B62136"/>
    <w:rsid w:val="00B913B2"/>
    <w:rsid w:val="00C02E37"/>
    <w:rsid w:val="00C84EBD"/>
    <w:rsid w:val="00D14B51"/>
    <w:rsid w:val="00D67C95"/>
    <w:rsid w:val="00DD75BD"/>
    <w:rsid w:val="00E40FE3"/>
    <w:rsid w:val="00E44D54"/>
    <w:rsid w:val="00E5048A"/>
    <w:rsid w:val="00E72BEC"/>
    <w:rsid w:val="00E955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B674"/>
  <w15:chartTrackingRefBased/>
  <w15:docId w15:val="{35BEEA15-7937-4AA2-8A81-F6D4DCF8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49"/>
    <w:pPr>
      <w:widowControl w:val="0"/>
      <w:spacing w:after="0" w:line="240" w:lineRule="auto"/>
    </w:pPr>
    <w:rPr>
      <w:rFonts w:ascii="Times New Roman" w:eastAsia="SimSun" w:hAnsi="Times New Roman" w:cs="Times New Roman"/>
      <w:kern w:val="2"/>
      <w:sz w:val="21"/>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sumen">
    <w:name w:val="resumen"/>
    <w:basedOn w:val="Fuentedeprrafopredeter"/>
    <w:rsid w:val="00970349"/>
    <w:rPr>
      <w:sz w:val="24"/>
      <w:szCs w:val="24"/>
    </w:rPr>
  </w:style>
  <w:style w:type="paragraph" w:customStyle="1" w:styleId="elsevierstylepara">
    <w:name w:val="elsevierstylepara"/>
    <w:basedOn w:val="Normal"/>
    <w:rsid w:val="00970349"/>
    <w:pPr>
      <w:widowControl/>
      <w:spacing w:before="100" w:beforeAutospacing="1" w:after="100" w:afterAutospacing="1"/>
    </w:pPr>
    <w:rPr>
      <w:rFonts w:eastAsia="Times New Roman"/>
      <w:kern w:val="0"/>
      <w:sz w:val="24"/>
      <w:szCs w:val="24"/>
      <w:lang w:val="es-MX" w:eastAsia="es-MX"/>
    </w:rPr>
  </w:style>
  <w:style w:type="character" w:styleId="Hipervnculo">
    <w:name w:val="Hyperlink"/>
    <w:uiPriority w:val="99"/>
    <w:unhideWhenUsed/>
    <w:rsid w:val="00970349"/>
    <w:rPr>
      <w:color w:val="0563C1"/>
      <w:u w:val="single"/>
    </w:rPr>
  </w:style>
  <w:style w:type="character" w:customStyle="1" w:styleId="elsevieritemreferenciahostrevistalink">
    <w:name w:val="elsevieritemreferenciahostrevistalink"/>
    <w:basedOn w:val="Fuentedeprrafopredeter"/>
    <w:rsid w:val="00970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6697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186/s13024-017-0206-8" TargetMode="External"/><Relationship Id="rId12" Type="http://schemas.openxmlformats.org/officeDocument/2006/relationships/hyperlink" Target="http://scielo.sld.cu/scielo.php?script=sci_arttext&amp;pid=S160889212017000100007&amp;l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206452%2066" TargetMode="External"/><Relationship Id="rId11" Type="http://schemas.openxmlformats.org/officeDocument/2006/relationships/hyperlink" Target="http://www.scielo.br/pdf/ean/v20n2/1414-8145-ean-20-02-0352.pdf" TargetMode="External"/><Relationship Id="rId5" Type="http://schemas.openxmlformats.org/officeDocument/2006/relationships/hyperlink" Target="https://doi.org/10.1186/s13195-017-0246-x" TargetMode="External"/><Relationship Id="rId10" Type="http://schemas.openxmlformats.org/officeDocument/2006/relationships/hyperlink" Target="https://www.ncbi.nlm.nih.gov/pubmed/27870940" TargetMode="External"/><Relationship Id="rId4" Type="http://schemas.openxmlformats.org/officeDocument/2006/relationships/hyperlink" Target="file:///C:\Users\Asus\Downloads\ALZHEIMER\alz%202%20OJOO.htm" TargetMode="External"/><Relationship Id="rId9" Type="http://schemas.openxmlformats.org/officeDocument/2006/relationships/hyperlink" Target="http://dx.doi.org/10.1016/j.jalz.2016.09.01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4989</Words>
  <Characters>27441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25</cp:revision>
  <dcterms:created xsi:type="dcterms:W3CDTF">2020-10-28T12:24:00Z</dcterms:created>
  <dcterms:modified xsi:type="dcterms:W3CDTF">2020-11-27T02:42:00Z</dcterms:modified>
</cp:coreProperties>
</file>